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3F69" w:rsidRDefault="00053F69" w:rsidP="00053F69">
      <w:pPr>
        <w:spacing w:after="0" w:line="240" w:lineRule="auto"/>
        <w:ind w:firstLine="709"/>
        <w:jc w:val="center"/>
        <w:rPr>
          <w:rFonts w:ascii="Times New Roman" w:hAnsi="Times New Roman" w:cs="Times New Roman"/>
          <w:b/>
          <w:sz w:val="28"/>
          <w:szCs w:val="28"/>
        </w:rPr>
      </w:pPr>
      <w:r w:rsidRPr="00A26908">
        <w:rPr>
          <w:rFonts w:ascii="Times New Roman" w:hAnsi="Times New Roman" w:cs="Times New Roman"/>
          <w:b/>
          <w:sz w:val="28"/>
          <w:szCs w:val="28"/>
        </w:rPr>
        <w:t>Основные новеллы в Методических рекомендациях по вопросам представления сведений о доходах, расходах, об имуществе и обязательствах имущественного характера и заполнения соответствующей формы справки в 2020 году (за отчетный 2019 год)</w:t>
      </w:r>
    </w:p>
    <w:p w:rsidR="00053F69" w:rsidRPr="00A26908" w:rsidRDefault="00053F69" w:rsidP="00053F69">
      <w:pPr>
        <w:spacing w:after="0" w:line="240" w:lineRule="auto"/>
        <w:ind w:firstLine="709"/>
        <w:jc w:val="center"/>
        <w:rPr>
          <w:rFonts w:ascii="Times New Roman" w:hAnsi="Times New Roman" w:cs="Times New Roman"/>
          <w:b/>
          <w:sz w:val="28"/>
          <w:szCs w:val="28"/>
        </w:rPr>
      </w:pPr>
    </w:p>
    <w:p w:rsidR="00053F69" w:rsidRDefault="00053F69" w:rsidP="00053F69">
      <w:pPr>
        <w:spacing w:after="0" w:line="240" w:lineRule="auto"/>
        <w:ind w:firstLine="709"/>
        <w:jc w:val="both"/>
        <w:rPr>
          <w:rFonts w:ascii="Times New Roman" w:hAnsi="Times New Roman" w:cs="Times New Roman"/>
          <w:sz w:val="28"/>
          <w:szCs w:val="28"/>
        </w:rPr>
      </w:pPr>
      <w:r w:rsidRPr="001532B9">
        <w:rPr>
          <w:rFonts w:ascii="Times New Roman" w:hAnsi="Times New Roman" w:cs="Times New Roman"/>
          <w:sz w:val="28"/>
          <w:szCs w:val="28"/>
        </w:rPr>
        <w:t>В течение последних лет является устоявшейся практик</w:t>
      </w:r>
      <w:r>
        <w:rPr>
          <w:rFonts w:ascii="Times New Roman" w:hAnsi="Times New Roman" w:cs="Times New Roman"/>
          <w:sz w:val="28"/>
          <w:szCs w:val="28"/>
        </w:rPr>
        <w:t>а</w:t>
      </w:r>
      <w:r w:rsidRPr="001532B9">
        <w:rPr>
          <w:rFonts w:ascii="Times New Roman" w:hAnsi="Times New Roman" w:cs="Times New Roman"/>
          <w:sz w:val="28"/>
          <w:szCs w:val="28"/>
        </w:rPr>
        <w:t xml:space="preserve"> подготовк</w:t>
      </w:r>
      <w:r>
        <w:rPr>
          <w:rFonts w:ascii="Times New Roman" w:hAnsi="Times New Roman" w:cs="Times New Roman"/>
          <w:sz w:val="28"/>
          <w:szCs w:val="28"/>
        </w:rPr>
        <w:t>и</w:t>
      </w:r>
      <w:r w:rsidRPr="001532B9">
        <w:rPr>
          <w:rFonts w:ascii="Times New Roman" w:hAnsi="Times New Roman" w:cs="Times New Roman"/>
          <w:sz w:val="28"/>
          <w:szCs w:val="28"/>
        </w:rPr>
        <w:t xml:space="preserve"> </w:t>
      </w:r>
      <w:r>
        <w:rPr>
          <w:rFonts w:ascii="Times New Roman" w:hAnsi="Times New Roman" w:cs="Times New Roman"/>
          <w:sz w:val="28"/>
          <w:szCs w:val="28"/>
        </w:rPr>
        <w:t xml:space="preserve">Министерством труда и социальной защиты Российской </w:t>
      </w:r>
      <w:proofErr w:type="gramStart"/>
      <w:r>
        <w:rPr>
          <w:rFonts w:ascii="Times New Roman" w:hAnsi="Times New Roman" w:cs="Times New Roman"/>
          <w:sz w:val="28"/>
          <w:szCs w:val="28"/>
        </w:rPr>
        <w:t>Федерации</w:t>
      </w:r>
      <w:proofErr w:type="gramEnd"/>
      <w:r>
        <w:rPr>
          <w:rFonts w:ascii="Times New Roman" w:hAnsi="Times New Roman" w:cs="Times New Roman"/>
          <w:sz w:val="28"/>
          <w:szCs w:val="28"/>
        </w:rPr>
        <w:t xml:space="preserve"> ежегодно обновляемых </w:t>
      </w:r>
      <w:r w:rsidRPr="001532B9">
        <w:rPr>
          <w:rFonts w:ascii="Times New Roman" w:hAnsi="Times New Roman" w:cs="Times New Roman"/>
          <w:sz w:val="28"/>
          <w:szCs w:val="28"/>
        </w:rPr>
        <w:t>Методических рекомендаций по вопросам представления сведений о доходах, расходах, об имуществе и обязательствах имущественного характера и заполнения соответствующей формы справки</w:t>
      </w:r>
      <w:r>
        <w:rPr>
          <w:rFonts w:ascii="Times New Roman" w:hAnsi="Times New Roman" w:cs="Times New Roman"/>
          <w:sz w:val="28"/>
          <w:szCs w:val="28"/>
        </w:rPr>
        <w:t xml:space="preserve"> (далее – Методические рекомендации), направления их в заинтересованные государственные органы и организации, а также размещения на официальном сайте Минтруда России.</w:t>
      </w:r>
    </w:p>
    <w:p w:rsidR="00053F69" w:rsidRDefault="00053F69" w:rsidP="00053F69">
      <w:pPr>
        <w:spacing w:after="0" w:line="240" w:lineRule="auto"/>
        <w:ind w:firstLine="709"/>
        <w:jc w:val="both"/>
        <w:rPr>
          <w:rFonts w:ascii="Times New Roman" w:hAnsi="Times New Roman" w:cs="Times New Roman"/>
          <w:sz w:val="28"/>
          <w:szCs w:val="28"/>
        </w:rPr>
      </w:pPr>
      <w:r w:rsidRPr="007C7C20">
        <w:rPr>
          <w:rFonts w:ascii="Times New Roman" w:hAnsi="Times New Roman" w:cs="Times New Roman"/>
          <w:sz w:val="28"/>
          <w:szCs w:val="28"/>
        </w:rPr>
        <w:t>Методические рекомендации</w:t>
      </w:r>
      <w:r>
        <w:rPr>
          <w:rFonts w:ascii="Times New Roman" w:hAnsi="Times New Roman" w:cs="Times New Roman"/>
          <w:sz w:val="28"/>
          <w:szCs w:val="28"/>
        </w:rPr>
        <w:t xml:space="preserve"> для применения в ходе декларационной кампании 2020 года (за отчетный 2019 год) подготовлены Министерством при участии Администрации Президента Российской Федерации, Центрального банка Российской Федерации, Генеральной прокуратуры Российской Федерации и иных заинтересованных федеральных государственных органов.</w:t>
      </w:r>
    </w:p>
    <w:p w:rsidR="00053F69" w:rsidRDefault="00053F69" w:rsidP="00053F6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ходе использования в работе указанных Методических рекомендаций предлагаем обратить внимание на следующее.</w:t>
      </w:r>
    </w:p>
    <w:p w:rsidR="00053F69" w:rsidRPr="00F91A91" w:rsidRDefault="00053F69" w:rsidP="00053F69">
      <w:pPr>
        <w:pStyle w:val="a3"/>
        <w:numPr>
          <w:ilvl w:val="0"/>
          <w:numId w:val="1"/>
        </w:numPr>
        <w:spacing w:after="0" w:line="240" w:lineRule="auto"/>
        <w:ind w:left="0" w:firstLine="709"/>
        <w:jc w:val="both"/>
        <w:rPr>
          <w:rFonts w:ascii="Times New Roman" w:hAnsi="Times New Roman" w:cs="Times New Roman"/>
          <w:sz w:val="28"/>
          <w:szCs w:val="28"/>
        </w:rPr>
      </w:pPr>
      <w:r w:rsidRPr="00F91A91">
        <w:rPr>
          <w:rFonts w:ascii="Times New Roman" w:hAnsi="Times New Roman" w:cs="Times New Roman"/>
          <w:sz w:val="28"/>
          <w:szCs w:val="28"/>
        </w:rPr>
        <w:t xml:space="preserve">В преамбуле Методических рекомендаций акцентировано внимание читателей на то, что консультативную и методическую помощь государственным </w:t>
      </w:r>
      <w:r>
        <w:rPr>
          <w:rFonts w:ascii="Times New Roman" w:hAnsi="Times New Roman" w:cs="Times New Roman"/>
          <w:sz w:val="28"/>
          <w:szCs w:val="28"/>
        </w:rPr>
        <w:t xml:space="preserve">и муниципальным </w:t>
      </w:r>
      <w:r w:rsidRPr="00F91A91">
        <w:rPr>
          <w:rFonts w:ascii="Times New Roman" w:hAnsi="Times New Roman" w:cs="Times New Roman"/>
          <w:sz w:val="28"/>
          <w:szCs w:val="28"/>
        </w:rPr>
        <w:t>служащим (далее – служащие)</w:t>
      </w:r>
      <w:r>
        <w:rPr>
          <w:rFonts w:ascii="Times New Roman" w:hAnsi="Times New Roman" w:cs="Times New Roman"/>
          <w:sz w:val="28"/>
          <w:szCs w:val="28"/>
        </w:rPr>
        <w:t xml:space="preserve">, а также </w:t>
      </w:r>
      <w:r w:rsidRPr="00F91A91">
        <w:rPr>
          <w:rFonts w:ascii="Times New Roman" w:hAnsi="Times New Roman" w:cs="Times New Roman"/>
          <w:sz w:val="28"/>
          <w:szCs w:val="28"/>
        </w:rPr>
        <w:t>работникам отдельных категорий организаций (далее – работники) оказывает подразделение по профилактике коррупционных и иных правонарушений (должностное лицо, ответственное за работу по профилактике коррупционных и иных правонарушений)</w:t>
      </w:r>
      <w:r>
        <w:rPr>
          <w:rFonts w:ascii="Times New Roman" w:hAnsi="Times New Roman" w:cs="Times New Roman"/>
          <w:sz w:val="28"/>
          <w:szCs w:val="28"/>
        </w:rPr>
        <w:t xml:space="preserve"> (далее – подразделение)</w:t>
      </w:r>
      <w:r w:rsidRPr="00F91A91">
        <w:rPr>
          <w:rFonts w:ascii="Times New Roman" w:hAnsi="Times New Roman" w:cs="Times New Roman"/>
          <w:sz w:val="28"/>
          <w:szCs w:val="28"/>
        </w:rPr>
        <w:t>.</w:t>
      </w:r>
    </w:p>
    <w:p w:rsidR="00053F69" w:rsidRPr="00730EBE" w:rsidRDefault="00053F69" w:rsidP="00053F69">
      <w:pPr>
        <w:pStyle w:val="a3"/>
        <w:numPr>
          <w:ilvl w:val="0"/>
          <w:numId w:val="1"/>
        </w:numPr>
        <w:spacing w:after="0" w:line="240" w:lineRule="auto"/>
        <w:ind w:left="0" w:firstLine="709"/>
        <w:jc w:val="both"/>
        <w:rPr>
          <w:rFonts w:ascii="Times New Roman" w:hAnsi="Times New Roman" w:cs="Times New Roman"/>
          <w:sz w:val="28"/>
          <w:szCs w:val="28"/>
        </w:rPr>
      </w:pPr>
      <w:r w:rsidRPr="00730EBE">
        <w:rPr>
          <w:rFonts w:ascii="Times New Roman" w:hAnsi="Times New Roman" w:cs="Times New Roman"/>
          <w:sz w:val="28"/>
          <w:szCs w:val="28"/>
        </w:rPr>
        <w:t>Исключены положения о необходимости представления сведений о доходах, расходах, об имуществе и обязательствах имущественного характера (далее – сведения) в подразделение, в котором лицо замещало должность на отчетную дату, в случае перевода в период декларационной кампании, а также положения о представлении сведений в случае увольнения в период декларационной кампании.</w:t>
      </w:r>
    </w:p>
    <w:p w:rsidR="00053F69" w:rsidRDefault="00053F69" w:rsidP="00053F69">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В пункте 34 Методических рекомендаций отмечено, что сведения </w:t>
      </w:r>
      <w:r w:rsidRPr="00F91A91">
        <w:rPr>
          <w:rFonts w:ascii="Times New Roman" w:hAnsi="Times New Roman" w:cs="Times New Roman"/>
          <w:sz w:val="28"/>
          <w:szCs w:val="28"/>
        </w:rPr>
        <w:t>рекомендуется заполнять на основании правоустанавливающих и иных подтверждающих официальных документов. Не рекомендуется пользоваться информацией, полученной по телефону, в том числе в виде смс-сообщения.</w:t>
      </w:r>
    </w:p>
    <w:p w:rsidR="00053F69" w:rsidRDefault="00053F69" w:rsidP="00053F69">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Также в Методических рекомендациях процитированы положения из </w:t>
      </w:r>
      <w:r w:rsidRPr="00755AED">
        <w:rPr>
          <w:rFonts w:ascii="Times New Roman" w:hAnsi="Times New Roman" w:cs="Times New Roman"/>
          <w:sz w:val="28"/>
          <w:szCs w:val="28"/>
        </w:rPr>
        <w:t>Инструкции о порядке заполнения справки о доходах, расходах, об имуществе и обязательствах имущественного характера</w:t>
      </w:r>
      <w:r>
        <w:rPr>
          <w:rFonts w:ascii="Times New Roman" w:hAnsi="Times New Roman" w:cs="Times New Roman"/>
          <w:sz w:val="28"/>
          <w:szCs w:val="28"/>
        </w:rPr>
        <w:t xml:space="preserve"> (далее – справка)</w:t>
      </w:r>
      <w:r w:rsidRPr="00755AED">
        <w:rPr>
          <w:rFonts w:ascii="Times New Roman" w:hAnsi="Times New Roman" w:cs="Times New Roman"/>
          <w:sz w:val="28"/>
          <w:szCs w:val="28"/>
        </w:rPr>
        <w:t xml:space="preserve"> с использованием специального программного обеспечения </w:t>
      </w:r>
      <w:r>
        <w:rPr>
          <w:rFonts w:ascii="Times New Roman" w:hAnsi="Times New Roman" w:cs="Times New Roman"/>
          <w:sz w:val="28"/>
          <w:szCs w:val="28"/>
        </w:rPr>
        <w:t>"</w:t>
      </w:r>
      <w:r w:rsidRPr="00755AED">
        <w:rPr>
          <w:rFonts w:ascii="Times New Roman" w:hAnsi="Times New Roman" w:cs="Times New Roman"/>
          <w:sz w:val="28"/>
          <w:szCs w:val="28"/>
        </w:rPr>
        <w:t>Справки БК</w:t>
      </w:r>
      <w:r>
        <w:rPr>
          <w:rFonts w:ascii="Times New Roman" w:hAnsi="Times New Roman" w:cs="Times New Roman"/>
          <w:sz w:val="28"/>
          <w:szCs w:val="28"/>
        </w:rPr>
        <w:t>".</w:t>
      </w:r>
    </w:p>
    <w:p w:rsidR="00053F69" w:rsidRDefault="00053F69" w:rsidP="00053F69">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Дополнительно уточнено, что </w:t>
      </w:r>
      <w:r w:rsidRPr="00755AED">
        <w:rPr>
          <w:rFonts w:ascii="Times New Roman" w:hAnsi="Times New Roman" w:cs="Times New Roman"/>
          <w:sz w:val="28"/>
          <w:szCs w:val="28"/>
        </w:rPr>
        <w:t>выплаты денежных сумм, осуществленные на основании договоров страхования</w:t>
      </w:r>
      <w:r>
        <w:rPr>
          <w:rFonts w:ascii="Times New Roman" w:hAnsi="Times New Roman" w:cs="Times New Roman"/>
          <w:sz w:val="28"/>
          <w:szCs w:val="28"/>
        </w:rPr>
        <w:t xml:space="preserve">, подлежат отражению </w:t>
      </w:r>
      <w:r>
        <w:rPr>
          <w:rFonts w:ascii="Times New Roman" w:hAnsi="Times New Roman" w:cs="Times New Roman"/>
          <w:sz w:val="28"/>
          <w:szCs w:val="28"/>
        </w:rPr>
        <w:lastRenderedPageBreak/>
        <w:t>в разделе 1 справки</w:t>
      </w:r>
      <w:r w:rsidRPr="00755AED">
        <w:rPr>
          <w:rFonts w:ascii="Times New Roman" w:hAnsi="Times New Roman" w:cs="Times New Roman"/>
          <w:sz w:val="28"/>
          <w:szCs w:val="28"/>
        </w:rPr>
        <w:t>. При этом в отношении договоров страхования, поименованных в подпункте</w:t>
      </w:r>
      <w:r>
        <w:rPr>
          <w:rFonts w:ascii="Times New Roman" w:hAnsi="Times New Roman" w:cs="Times New Roman"/>
          <w:sz w:val="28"/>
          <w:szCs w:val="28"/>
        </w:rPr>
        <w:t> </w:t>
      </w:r>
      <w:r w:rsidRPr="00755AED">
        <w:rPr>
          <w:rFonts w:ascii="Times New Roman" w:hAnsi="Times New Roman" w:cs="Times New Roman"/>
          <w:sz w:val="28"/>
          <w:szCs w:val="28"/>
        </w:rPr>
        <w:t>3 пункта</w:t>
      </w:r>
      <w:r w:rsidRPr="00A26908">
        <w:t xml:space="preserve"> </w:t>
      </w:r>
      <w:r w:rsidRPr="00755AED">
        <w:rPr>
          <w:rFonts w:ascii="Times New Roman" w:hAnsi="Times New Roman" w:cs="Times New Roman"/>
          <w:sz w:val="28"/>
          <w:szCs w:val="28"/>
        </w:rPr>
        <w:t>15</w:t>
      </w:r>
      <w:r>
        <w:rPr>
          <w:rFonts w:ascii="Times New Roman" w:hAnsi="Times New Roman" w:cs="Times New Roman"/>
          <w:sz w:val="28"/>
          <w:szCs w:val="28"/>
        </w:rPr>
        <w:t>8</w:t>
      </w:r>
      <w:r w:rsidRPr="00755AED">
        <w:rPr>
          <w:rFonts w:ascii="Times New Roman" w:hAnsi="Times New Roman" w:cs="Times New Roman"/>
          <w:sz w:val="28"/>
          <w:szCs w:val="28"/>
        </w:rPr>
        <w:t xml:space="preserve"> Методических рекомендаций, доходом является положительный результат (разница между уплаченными страховыми премиями (взносами) и выплаченными </w:t>
      </w:r>
      <w:r>
        <w:rPr>
          <w:rFonts w:ascii="Times New Roman" w:hAnsi="Times New Roman" w:cs="Times New Roman"/>
          <w:sz w:val="28"/>
          <w:szCs w:val="28"/>
        </w:rPr>
        <w:t>в результате прекращения таких договоров</w:t>
      </w:r>
      <w:r w:rsidRPr="00755AED">
        <w:rPr>
          <w:rFonts w:ascii="Times New Roman" w:hAnsi="Times New Roman" w:cs="Times New Roman"/>
          <w:sz w:val="28"/>
          <w:szCs w:val="28"/>
        </w:rPr>
        <w:t xml:space="preserve"> страхования денежными суммами (в отноше</w:t>
      </w:r>
      <w:r>
        <w:rPr>
          <w:rFonts w:ascii="Times New Roman" w:hAnsi="Times New Roman" w:cs="Times New Roman"/>
          <w:sz w:val="28"/>
          <w:szCs w:val="28"/>
        </w:rPr>
        <w:t>нии каждого договора отдельно)).</w:t>
      </w:r>
    </w:p>
    <w:p w:rsidR="00053F69" w:rsidRDefault="00053F69" w:rsidP="00053F69">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В Методических рекомендациях отмечено, что в</w:t>
      </w:r>
      <w:r w:rsidRPr="00755AED">
        <w:rPr>
          <w:rFonts w:ascii="Times New Roman" w:hAnsi="Times New Roman" w:cs="Times New Roman"/>
          <w:sz w:val="28"/>
          <w:szCs w:val="28"/>
        </w:rPr>
        <w:t xml:space="preserve"> случае приобретения служащим (работником) и его супругой (супругом) соответствующего объекта имущества в долевую собственность (не определен единственный покупатель в договоре) раздел</w:t>
      </w:r>
      <w:r>
        <w:rPr>
          <w:rFonts w:ascii="Times New Roman" w:hAnsi="Times New Roman" w:cs="Times New Roman"/>
          <w:sz w:val="28"/>
          <w:szCs w:val="28"/>
        </w:rPr>
        <w:t xml:space="preserve"> 2 справки</w:t>
      </w:r>
      <w:r w:rsidRPr="00755AED">
        <w:rPr>
          <w:rFonts w:ascii="Times New Roman" w:hAnsi="Times New Roman" w:cs="Times New Roman"/>
          <w:sz w:val="28"/>
          <w:szCs w:val="28"/>
        </w:rPr>
        <w:t xml:space="preserve"> заполняется в справках обоих лиц (аналогично в отношении несовершеннолетних детей). При этом в графе </w:t>
      </w:r>
      <w:r>
        <w:rPr>
          <w:rFonts w:ascii="Times New Roman" w:hAnsi="Times New Roman" w:cs="Times New Roman"/>
          <w:sz w:val="28"/>
          <w:szCs w:val="28"/>
        </w:rPr>
        <w:t>"</w:t>
      </w:r>
      <w:r w:rsidRPr="00755AED">
        <w:rPr>
          <w:rFonts w:ascii="Times New Roman" w:hAnsi="Times New Roman" w:cs="Times New Roman"/>
          <w:sz w:val="28"/>
          <w:szCs w:val="28"/>
        </w:rPr>
        <w:t>Сумма сделки</w:t>
      </w:r>
      <w:r>
        <w:rPr>
          <w:rFonts w:ascii="Times New Roman" w:hAnsi="Times New Roman" w:cs="Times New Roman"/>
          <w:sz w:val="28"/>
          <w:szCs w:val="28"/>
        </w:rPr>
        <w:t>"</w:t>
      </w:r>
      <w:r w:rsidRPr="00755AED">
        <w:rPr>
          <w:rFonts w:ascii="Times New Roman" w:hAnsi="Times New Roman" w:cs="Times New Roman"/>
          <w:sz w:val="28"/>
          <w:szCs w:val="28"/>
        </w:rPr>
        <w:t xml:space="preserve"> применимых справок рекомендуется указывать полную стоимость.</w:t>
      </w:r>
    </w:p>
    <w:p w:rsidR="00053F69" w:rsidRDefault="00053F69" w:rsidP="00053F69">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Одновременно в Методических рекомендациях предусмотрены положения, касающиеся граждан, зарегистрированных в качестве индивидуальных предпринимателей.</w:t>
      </w:r>
    </w:p>
    <w:p w:rsidR="00053F69" w:rsidRDefault="00053F69" w:rsidP="00053F69">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Отмечено, что </w:t>
      </w:r>
      <w:r w:rsidRPr="00755AED">
        <w:rPr>
          <w:rFonts w:ascii="Times New Roman" w:hAnsi="Times New Roman" w:cs="Times New Roman"/>
          <w:sz w:val="28"/>
          <w:szCs w:val="28"/>
        </w:rPr>
        <w:t>не подлежит отражению информация о земельном участке в рамках гаражно-строительного и иных кооперативов в случае отсутствия прав собственности у лица, в отношении которого представляется справка</w:t>
      </w:r>
      <w:r>
        <w:rPr>
          <w:rFonts w:ascii="Times New Roman" w:hAnsi="Times New Roman" w:cs="Times New Roman"/>
          <w:sz w:val="28"/>
          <w:szCs w:val="28"/>
        </w:rPr>
        <w:t xml:space="preserve"> (в том числе в подразделе 6.1 раздела 6 справки).</w:t>
      </w:r>
    </w:p>
    <w:p w:rsidR="00053F69" w:rsidRDefault="00053F69" w:rsidP="00053F69">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Методические рекомендации дополнены положением, согласно которому, по</w:t>
      </w:r>
      <w:r w:rsidRPr="00755AED">
        <w:rPr>
          <w:rFonts w:ascii="Times New Roman" w:hAnsi="Times New Roman" w:cs="Times New Roman"/>
          <w:sz w:val="28"/>
          <w:szCs w:val="28"/>
        </w:rPr>
        <w:t xml:space="preserve"> общему правилу, предусмотренному пунктом 2 статьи 223 Гражданского кодекса Российской Федерации, в случаях, когда отчуждение имущества подлежит государственной регистрации (например, квартира), право собственности у приобретателя возникает с момента такой регистрации, если иное не установлено законом. </w:t>
      </w:r>
      <w:r>
        <w:rPr>
          <w:rFonts w:ascii="Times New Roman" w:hAnsi="Times New Roman" w:cs="Times New Roman"/>
          <w:sz w:val="28"/>
          <w:szCs w:val="28"/>
        </w:rPr>
        <w:t>Так, в частности, р</w:t>
      </w:r>
      <w:r w:rsidRPr="00755AED">
        <w:rPr>
          <w:rFonts w:ascii="Times New Roman" w:hAnsi="Times New Roman" w:cs="Times New Roman"/>
          <w:sz w:val="28"/>
          <w:szCs w:val="28"/>
        </w:rPr>
        <w:t>егистрация транспортных средств носит учетный характер и не служит основанием для возникновения (прекращения) на них права собственности</w:t>
      </w:r>
      <w:r>
        <w:rPr>
          <w:rFonts w:ascii="Times New Roman" w:hAnsi="Times New Roman" w:cs="Times New Roman"/>
          <w:sz w:val="28"/>
          <w:szCs w:val="28"/>
        </w:rPr>
        <w:t>.</w:t>
      </w:r>
    </w:p>
    <w:p w:rsidR="00053F69" w:rsidRDefault="00053F69" w:rsidP="00053F69">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Отмечено, что в графе "Место регистрации" подраздела 3.2 раздела 3 справки </w:t>
      </w:r>
      <w:r w:rsidRPr="00755AED">
        <w:rPr>
          <w:rFonts w:ascii="Times New Roman" w:hAnsi="Times New Roman" w:cs="Times New Roman"/>
          <w:sz w:val="28"/>
          <w:szCs w:val="28"/>
        </w:rPr>
        <w:t>допускается указание кода подразделения ГИБДД в соответствии со свидетельством о регистрации транспортного средства.</w:t>
      </w:r>
    </w:p>
    <w:p w:rsidR="00053F69" w:rsidRDefault="00053F69" w:rsidP="00053F69">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В разделе 4 справки необходимо отражать информацию о номинальных счетах и счетах </w:t>
      </w:r>
      <w:proofErr w:type="spellStart"/>
      <w:r>
        <w:rPr>
          <w:rFonts w:ascii="Times New Roman" w:hAnsi="Times New Roman" w:cs="Times New Roman"/>
          <w:sz w:val="28"/>
          <w:szCs w:val="28"/>
        </w:rPr>
        <w:t>эскроу</w:t>
      </w:r>
      <w:proofErr w:type="spellEnd"/>
      <w:r>
        <w:rPr>
          <w:rFonts w:ascii="Times New Roman" w:hAnsi="Times New Roman" w:cs="Times New Roman"/>
          <w:sz w:val="28"/>
          <w:szCs w:val="28"/>
        </w:rPr>
        <w:t xml:space="preserve">, а также о счетах, открытых </w:t>
      </w:r>
      <w:r w:rsidRPr="002E1756">
        <w:rPr>
          <w:rFonts w:ascii="Times New Roman" w:hAnsi="Times New Roman" w:cs="Times New Roman"/>
          <w:sz w:val="28"/>
          <w:szCs w:val="28"/>
        </w:rPr>
        <w:t>гражданам, зарегистрированным в качестве и</w:t>
      </w:r>
      <w:r>
        <w:rPr>
          <w:rFonts w:ascii="Times New Roman" w:hAnsi="Times New Roman" w:cs="Times New Roman"/>
          <w:sz w:val="28"/>
          <w:szCs w:val="28"/>
        </w:rPr>
        <w:t>ндивидуальных предпринимателей (п</w:t>
      </w:r>
      <w:r w:rsidRPr="002E1756">
        <w:rPr>
          <w:rFonts w:ascii="Times New Roman" w:hAnsi="Times New Roman" w:cs="Times New Roman"/>
          <w:sz w:val="28"/>
          <w:szCs w:val="28"/>
        </w:rPr>
        <w:t>ри этом прилагать выписку о движении денежных средств по расчетному счету индивидуального предпринимателя не требуется</w:t>
      </w:r>
      <w:r>
        <w:rPr>
          <w:rFonts w:ascii="Times New Roman" w:hAnsi="Times New Roman" w:cs="Times New Roman"/>
          <w:sz w:val="28"/>
          <w:szCs w:val="28"/>
        </w:rPr>
        <w:t>).</w:t>
      </w:r>
    </w:p>
    <w:p w:rsidR="00053F69" w:rsidRDefault="00053F69" w:rsidP="00053F69">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В части графы "Основание участия" подраздела 5.1 раздела 5 справки предусмотрено, что п</w:t>
      </w:r>
      <w:r w:rsidRPr="002E1756">
        <w:rPr>
          <w:rFonts w:ascii="Times New Roman" w:hAnsi="Times New Roman" w:cs="Times New Roman"/>
          <w:sz w:val="28"/>
          <w:szCs w:val="28"/>
        </w:rPr>
        <w:t>одтверждением права собственности на ценные бумаги, права на которые подлежат учету на счетах депо или лицевых счетах, открытых соответственно депозитариями или держателями реестра, является запись по таким счетам. Подтверждением внесения записи по указанным счетам является выписка по счету депо или лицевому счету, выдаваемая соответственно депозитарием или держателем реестра.</w:t>
      </w:r>
    </w:p>
    <w:p w:rsidR="00053F69" w:rsidRDefault="00053F69" w:rsidP="00053F69">
      <w:pPr>
        <w:pStyle w:val="a3"/>
        <w:numPr>
          <w:ilvl w:val="0"/>
          <w:numId w:val="1"/>
        </w:numPr>
        <w:spacing w:after="0" w:line="240" w:lineRule="auto"/>
        <w:ind w:left="0" w:firstLine="709"/>
        <w:jc w:val="both"/>
        <w:rPr>
          <w:rFonts w:ascii="Times New Roman" w:hAnsi="Times New Roman" w:cs="Times New Roman"/>
          <w:sz w:val="28"/>
          <w:szCs w:val="28"/>
        </w:rPr>
      </w:pPr>
      <w:proofErr w:type="gramStart"/>
      <w:r>
        <w:rPr>
          <w:rFonts w:ascii="Times New Roman" w:hAnsi="Times New Roman" w:cs="Times New Roman"/>
          <w:sz w:val="28"/>
          <w:szCs w:val="28"/>
        </w:rPr>
        <w:lastRenderedPageBreak/>
        <w:t xml:space="preserve">Одновременно для графы "Номинальная величина обязательства" подраздела 5.2 раздела 5 справки предусмотрено, что </w:t>
      </w:r>
      <w:r w:rsidRPr="002E1756">
        <w:rPr>
          <w:rFonts w:ascii="Times New Roman" w:hAnsi="Times New Roman" w:cs="Times New Roman"/>
          <w:sz w:val="28"/>
          <w:szCs w:val="28"/>
        </w:rPr>
        <w:t>отражается информация о цене, которая определена эмите</w:t>
      </w:r>
      <w:r>
        <w:rPr>
          <w:rFonts w:ascii="Times New Roman" w:hAnsi="Times New Roman" w:cs="Times New Roman"/>
          <w:sz w:val="28"/>
          <w:szCs w:val="28"/>
        </w:rPr>
        <w:t>нтом при выпуске ценной бумаги (п</w:t>
      </w:r>
      <w:r w:rsidRPr="002E1756">
        <w:rPr>
          <w:rFonts w:ascii="Times New Roman" w:hAnsi="Times New Roman" w:cs="Times New Roman"/>
          <w:sz w:val="28"/>
          <w:szCs w:val="28"/>
        </w:rPr>
        <w:t xml:space="preserve">ри этом отдельные ценные бумаги (инвестиционный пай паевого инвестиционного фонда, депозитарные расписки, закладные, ипотечные сертификаты участия, сберегательные сертификаты) </w:t>
      </w:r>
      <w:r>
        <w:rPr>
          <w:rFonts w:ascii="Times New Roman" w:hAnsi="Times New Roman" w:cs="Times New Roman"/>
          <w:sz w:val="28"/>
          <w:szCs w:val="28"/>
        </w:rPr>
        <w:t>не имеют номинальной стоимости; в</w:t>
      </w:r>
      <w:r w:rsidRPr="002E1756">
        <w:rPr>
          <w:rFonts w:ascii="Times New Roman" w:hAnsi="Times New Roman" w:cs="Times New Roman"/>
          <w:sz w:val="28"/>
          <w:szCs w:val="28"/>
        </w:rPr>
        <w:t xml:space="preserve"> этой св</w:t>
      </w:r>
      <w:r>
        <w:rPr>
          <w:rFonts w:ascii="Times New Roman" w:hAnsi="Times New Roman" w:cs="Times New Roman"/>
          <w:sz w:val="28"/>
          <w:szCs w:val="28"/>
        </w:rPr>
        <w:t>язи данная графа не заполняется).</w:t>
      </w:r>
      <w:proofErr w:type="gramEnd"/>
    </w:p>
    <w:p w:rsidR="00053F69" w:rsidRDefault="00053F69" w:rsidP="00053F69">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Также в Методических рекомендациях указано, что информация </w:t>
      </w:r>
      <w:r w:rsidRPr="002E1756">
        <w:rPr>
          <w:rFonts w:ascii="Times New Roman" w:hAnsi="Times New Roman" w:cs="Times New Roman"/>
          <w:sz w:val="28"/>
          <w:szCs w:val="28"/>
        </w:rPr>
        <w:t>о наличии банковских счетов может быть получена</w:t>
      </w:r>
      <w:r>
        <w:rPr>
          <w:rFonts w:ascii="Times New Roman" w:hAnsi="Times New Roman" w:cs="Times New Roman"/>
          <w:sz w:val="28"/>
          <w:szCs w:val="28"/>
        </w:rPr>
        <w:t xml:space="preserve"> лицом, в отношении которого представляется справка,</w:t>
      </w:r>
      <w:r w:rsidRPr="002E1756">
        <w:rPr>
          <w:rFonts w:ascii="Times New Roman" w:hAnsi="Times New Roman" w:cs="Times New Roman"/>
          <w:sz w:val="28"/>
          <w:szCs w:val="28"/>
        </w:rPr>
        <w:t xml:space="preserve"> у ФНС России</w:t>
      </w:r>
      <w:r>
        <w:rPr>
          <w:rFonts w:ascii="Times New Roman" w:hAnsi="Times New Roman" w:cs="Times New Roman"/>
          <w:sz w:val="28"/>
          <w:szCs w:val="28"/>
        </w:rPr>
        <w:t>.</w:t>
      </w:r>
    </w:p>
    <w:p w:rsidR="00053F69" w:rsidRPr="00A26908" w:rsidRDefault="00053F69" w:rsidP="00053F69">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Уточнены условия, при которых н</w:t>
      </w:r>
      <w:r w:rsidRPr="002E1756">
        <w:rPr>
          <w:rFonts w:ascii="Times New Roman" w:hAnsi="Times New Roman" w:cs="Times New Roman"/>
          <w:sz w:val="28"/>
          <w:szCs w:val="28"/>
        </w:rPr>
        <w:t>е требуется в подразделе</w:t>
      </w:r>
      <w:r>
        <w:rPr>
          <w:rFonts w:ascii="Times New Roman" w:hAnsi="Times New Roman" w:cs="Times New Roman"/>
          <w:sz w:val="28"/>
          <w:szCs w:val="28"/>
        </w:rPr>
        <w:t xml:space="preserve"> 6.1 раздела 6</w:t>
      </w:r>
      <w:r w:rsidRPr="002E1756">
        <w:rPr>
          <w:rFonts w:ascii="Times New Roman" w:hAnsi="Times New Roman" w:cs="Times New Roman"/>
          <w:sz w:val="28"/>
          <w:szCs w:val="28"/>
        </w:rPr>
        <w:t xml:space="preserve"> справки одного из супругов указывать все объекты недвижимости, находящиеся в собственност</w:t>
      </w:r>
      <w:r>
        <w:rPr>
          <w:rFonts w:ascii="Times New Roman" w:hAnsi="Times New Roman" w:cs="Times New Roman"/>
          <w:sz w:val="28"/>
          <w:szCs w:val="28"/>
        </w:rPr>
        <w:t>и другого супруга (</w:t>
      </w:r>
      <w:r w:rsidRPr="002E1756">
        <w:rPr>
          <w:rFonts w:ascii="Times New Roman" w:hAnsi="Times New Roman" w:cs="Times New Roman"/>
          <w:sz w:val="28"/>
          <w:szCs w:val="28"/>
        </w:rPr>
        <w:t>отсутствует фактическое пользо</w:t>
      </w:r>
      <w:r>
        <w:rPr>
          <w:rFonts w:ascii="Times New Roman" w:hAnsi="Times New Roman" w:cs="Times New Roman"/>
          <w:sz w:val="28"/>
          <w:szCs w:val="28"/>
        </w:rPr>
        <w:t xml:space="preserve">вание этим объектом супругом и </w:t>
      </w:r>
      <w:r w:rsidRPr="002E1756">
        <w:rPr>
          <w:rFonts w:ascii="Times New Roman" w:hAnsi="Times New Roman" w:cs="Times New Roman"/>
          <w:sz w:val="28"/>
          <w:szCs w:val="28"/>
        </w:rPr>
        <w:t xml:space="preserve">эти объекты указаны в подразделе 3.1 справки </w:t>
      </w:r>
      <w:r>
        <w:rPr>
          <w:rFonts w:ascii="Times New Roman" w:hAnsi="Times New Roman" w:cs="Times New Roman"/>
          <w:sz w:val="28"/>
          <w:szCs w:val="28"/>
        </w:rPr>
        <w:t xml:space="preserve">одного из супругов </w:t>
      </w:r>
      <w:r w:rsidRPr="002E1756">
        <w:rPr>
          <w:rFonts w:ascii="Times New Roman" w:hAnsi="Times New Roman" w:cs="Times New Roman"/>
          <w:sz w:val="28"/>
          <w:szCs w:val="28"/>
        </w:rPr>
        <w:t>(аналогично в отношении несовершеннолетних детей)</w:t>
      </w:r>
      <w:r>
        <w:rPr>
          <w:rFonts w:ascii="Times New Roman" w:hAnsi="Times New Roman" w:cs="Times New Roman"/>
          <w:sz w:val="28"/>
          <w:szCs w:val="28"/>
        </w:rPr>
        <w:t>)</w:t>
      </w:r>
      <w:r w:rsidRPr="00A26908">
        <w:rPr>
          <w:rFonts w:ascii="Times New Roman" w:hAnsi="Times New Roman" w:cs="Times New Roman"/>
          <w:sz w:val="28"/>
          <w:szCs w:val="28"/>
        </w:rPr>
        <w:t>.</w:t>
      </w:r>
    </w:p>
    <w:p w:rsidR="00053F69" w:rsidRDefault="00053F69" w:rsidP="00053F69">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Также конкретизированы положения о </w:t>
      </w:r>
      <w:r w:rsidRPr="002E1756">
        <w:rPr>
          <w:rFonts w:ascii="Times New Roman" w:hAnsi="Times New Roman" w:cs="Times New Roman"/>
          <w:sz w:val="28"/>
          <w:szCs w:val="28"/>
        </w:rPr>
        <w:t>размер</w:t>
      </w:r>
      <w:r>
        <w:rPr>
          <w:rFonts w:ascii="Times New Roman" w:hAnsi="Times New Roman" w:cs="Times New Roman"/>
          <w:sz w:val="28"/>
          <w:szCs w:val="28"/>
        </w:rPr>
        <w:t>е</w:t>
      </w:r>
      <w:r w:rsidRPr="002E1756">
        <w:rPr>
          <w:rFonts w:ascii="Times New Roman" w:hAnsi="Times New Roman" w:cs="Times New Roman"/>
          <w:sz w:val="28"/>
          <w:szCs w:val="28"/>
        </w:rPr>
        <w:t xml:space="preserve"> обязательства </w:t>
      </w:r>
      <w:r>
        <w:rPr>
          <w:rFonts w:ascii="Times New Roman" w:hAnsi="Times New Roman" w:cs="Times New Roman"/>
          <w:sz w:val="28"/>
          <w:szCs w:val="28"/>
        </w:rPr>
        <w:t xml:space="preserve">для целей заполнения подраздела 6.2 раздела 6 справки: указывается </w:t>
      </w:r>
      <w:r w:rsidRPr="002E1756">
        <w:rPr>
          <w:rFonts w:ascii="Times New Roman" w:hAnsi="Times New Roman" w:cs="Times New Roman"/>
          <w:sz w:val="28"/>
          <w:szCs w:val="28"/>
        </w:rPr>
        <w:t>оставшийся непогашенным долг с суммой процентов, начисленных по состоянию на отчетную дату, а н</w:t>
      </w:r>
      <w:r>
        <w:rPr>
          <w:rFonts w:ascii="Times New Roman" w:hAnsi="Times New Roman" w:cs="Times New Roman"/>
          <w:sz w:val="28"/>
          <w:szCs w:val="28"/>
        </w:rPr>
        <w:t>е до конца периода кредитования.</w:t>
      </w:r>
    </w:p>
    <w:p w:rsidR="00053F69" w:rsidRDefault="00053F69" w:rsidP="00053F69">
      <w:pPr>
        <w:pStyle w:val="a3"/>
        <w:numPr>
          <w:ilvl w:val="0"/>
          <w:numId w:val="1"/>
        </w:numPr>
        <w:spacing w:after="0" w:line="240" w:lineRule="auto"/>
        <w:ind w:left="0" w:firstLine="709"/>
        <w:jc w:val="both"/>
        <w:rPr>
          <w:rFonts w:ascii="Times New Roman" w:hAnsi="Times New Roman" w:cs="Times New Roman"/>
          <w:sz w:val="28"/>
          <w:szCs w:val="28"/>
        </w:rPr>
      </w:pPr>
      <w:proofErr w:type="gramStart"/>
      <w:r>
        <w:rPr>
          <w:rFonts w:ascii="Times New Roman" w:hAnsi="Times New Roman" w:cs="Times New Roman"/>
          <w:sz w:val="28"/>
          <w:szCs w:val="28"/>
        </w:rPr>
        <w:t>Методические рекомендации дополнены примерами срочных обязательств финансового характера, которые подлежат отражению при наличии обстоятельств (</w:t>
      </w:r>
      <w:r w:rsidRPr="002E1756">
        <w:rPr>
          <w:rFonts w:ascii="Times New Roman" w:hAnsi="Times New Roman" w:cs="Times New Roman"/>
          <w:sz w:val="28"/>
          <w:szCs w:val="28"/>
        </w:rPr>
        <w:t>выкупленная дебиторская задолженность</w:t>
      </w:r>
      <w:r>
        <w:rPr>
          <w:rFonts w:ascii="Times New Roman" w:hAnsi="Times New Roman" w:cs="Times New Roman"/>
          <w:sz w:val="28"/>
          <w:szCs w:val="28"/>
        </w:rPr>
        <w:t xml:space="preserve"> </w:t>
      </w:r>
      <w:r w:rsidRPr="002E1756">
        <w:rPr>
          <w:rFonts w:ascii="Times New Roman" w:hAnsi="Times New Roman" w:cs="Times New Roman"/>
          <w:sz w:val="28"/>
          <w:szCs w:val="28"/>
        </w:rPr>
        <w:t>финансовые обязательства, участником которой в силу Федер</w:t>
      </w:r>
      <w:r>
        <w:rPr>
          <w:rFonts w:ascii="Times New Roman" w:hAnsi="Times New Roman" w:cs="Times New Roman"/>
          <w:sz w:val="28"/>
          <w:szCs w:val="28"/>
        </w:rPr>
        <w:t>ального закона от 23 декабря 20</w:t>
      </w:r>
      <w:r w:rsidRPr="002E1756">
        <w:rPr>
          <w:rFonts w:ascii="Times New Roman" w:hAnsi="Times New Roman" w:cs="Times New Roman"/>
          <w:sz w:val="28"/>
          <w:szCs w:val="28"/>
        </w:rPr>
        <w:t xml:space="preserve">03 г. № 177-ФЗ </w:t>
      </w:r>
      <w:r>
        <w:rPr>
          <w:rFonts w:ascii="Times New Roman" w:hAnsi="Times New Roman" w:cs="Times New Roman"/>
          <w:sz w:val="28"/>
          <w:szCs w:val="28"/>
        </w:rPr>
        <w:t>"</w:t>
      </w:r>
      <w:r w:rsidRPr="002E1756">
        <w:rPr>
          <w:rFonts w:ascii="Times New Roman" w:hAnsi="Times New Roman" w:cs="Times New Roman"/>
          <w:sz w:val="28"/>
          <w:szCs w:val="28"/>
        </w:rPr>
        <w:t>О страховании вкладов в банках Российской Федерации</w:t>
      </w:r>
      <w:r>
        <w:rPr>
          <w:rFonts w:ascii="Times New Roman" w:hAnsi="Times New Roman" w:cs="Times New Roman"/>
          <w:sz w:val="28"/>
          <w:szCs w:val="28"/>
        </w:rPr>
        <w:t>"</w:t>
      </w:r>
      <w:r w:rsidRPr="002E1756">
        <w:rPr>
          <w:rFonts w:ascii="Times New Roman" w:hAnsi="Times New Roman" w:cs="Times New Roman"/>
          <w:sz w:val="28"/>
          <w:szCs w:val="28"/>
        </w:rPr>
        <w:t xml:space="preserve"> является государственная корпорация </w:t>
      </w:r>
      <w:r>
        <w:rPr>
          <w:rFonts w:ascii="Times New Roman" w:hAnsi="Times New Roman" w:cs="Times New Roman"/>
          <w:sz w:val="28"/>
          <w:szCs w:val="28"/>
        </w:rPr>
        <w:t>"</w:t>
      </w:r>
      <w:r w:rsidRPr="002E1756">
        <w:rPr>
          <w:rFonts w:ascii="Times New Roman" w:hAnsi="Times New Roman" w:cs="Times New Roman"/>
          <w:sz w:val="28"/>
          <w:szCs w:val="28"/>
        </w:rPr>
        <w:t>Аг</w:t>
      </w:r>
      <w:r>
        <w:rPr>
          <w:rFonts w:ascii="Times New Roman" w:hAnsi="Times New Roman" w:cs="Times New Roman"/>
          <w:sz w:val="28"/>
          <w:szCs w:val="28"/>
        </w:rPr>
        <w:t>ентство по страхованию вкладов") и не подлежат отражению (договор срочного банковского вклада).</w:t>
      </w:r>
      <w:proofErr w:type="gramEnd"/>
    </w:p>
    <w:p w:rsidR="00053F69" w:rsidRDefault="00053F69" w:rsidP="00053F69">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В отношении подраздела 6.2 раздела 6 справки подробно раскрыт порядок отражения обязательств, возникающих в соответствии</w:t>
      </w:r>
      <w:r w:rsidRPr="004004FC">
        <w:rPr>
          <w:rFonts w:ascii="Times New Roman" w:hAnsi="Times New Roman" w:cs="Times New Roman"/>
          <w:sz w:val="28"/>
          <w:szCs w:val="28"/>
        </w:rPr>
        <w:t xml:space="preserve"> с Законом Российской Федерации от 27 ноября 1992 года № 4015-1 </w:t>
      </w:r>
      <w:r>
        <w:rPr>
          <w:rFonts w:ascii="Times New Roman" w:hAnsi="Times New Roman" w:cs="Times New Roman"/>
          <w:sz w:val="28"/>
          <w:szCs w:val="28"/>
        </w:rPr>
        <w:t>"</w:t>
      </w:r>
      <w:r w:rsidRPr="004004FC">
        <w:rPr>
          <w:rFonts w:ascii="Times New Roman" w:hAnsi="Times New Roman" w:cs="Times New Roman"/>
          <w:sz w:val="28"/>
          <w:szCs w:val="28"/>
        </w:rPr>
        <w:t>Об организации страховог</w:t>
      </w:r>
      <w:r>
        <w:rPr>
          <w:rFonts w:ascii="Times New Roman" w:hAnsi="Times New Roman" w:cs="Times New Roman"/>
          <w:sz w:val="28"/>
          <w:szCs w:val="28"/>
        </w:rPr>
        <w:t>о дела в Российской Федерации".</w:t>
      </w:r>
    </w:p>
    <w:p w:rsidR="00053F69" w:rsidRPr="00F91A91" w:rsidRDefault="00053F69" w:rsidP="00053F69">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Также в Методических рекомендациях указано, что к</w:t>
      </w:r>
      <w:r w:rsidRPr="004004FC">
        <w:rPr>
          <w:rFonts w:ascii="Times New Roman" w:hAnsi="Times New Roman" w:cs="Times New Roman"/>
          <w:sz w:val="28"/>
          <w:szCs w:val="28"/>
        </w:rPr>
        <w:t xml:space="preserve"> безвозмездной сделк</w:t>
      </w:r>
      <w:r>
        <w:rPr>
          <w:rFonts w:ascii="Times New Roman" w:hAnsi="Times New Roman" w:cs="Times New Roman"/>
          <w:sz w:val="28"/>
          <w:szCs w:val="28"/>
        </w:rPr>
        <w:t>е можно отнести договор дарения</w:t>
      </w:r>
      <w:r w:rsidRPr="004004FC">
        <w:rPr>
          <w:rFonts w:ascii="Times New Roman" w:hAnsi="Times New Roman" w:cs="Times New Roman"/>
          <w:sz w:val="28"/>
          <w:szCs w:val="28"/>
        </w:rPr>
        <w:t>, соглашение о разделе имущества, договор (соглашение) об определении долей, а также брачный договор, который определяет порядок владения ранее совместно нажитого имущества (режим раздельной собственности). При этом уничтоженные объекты имущества не подлежат отражению в данном разделе справки. Договор мены не подлежит отражению в данном разделе справки, так как он является возмездным.</w:t>
      </w:r>
    </w:p>
    <w:p w:rsidR="00053F69" w:rsidRPr="00F91A91" w:rsidRDefault="00053F69" w:rsidP="00053F69">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Положения Методических рекомендаций актуализированы с учетом изменений нормативных правовых актов Российской Федерации.</w:t>
      </w:r>
    </w:p>
    <w:p w:rsidR="00A10A19" w:rsidRDefault="00A10A19">
      <w:bookmarkStart w:id="0" w:name="_GoBack"/>
      <w:bookmarkEnd w:id="0"/>
    </w:p>
    <w:sectPr w:rsidR="00A10A19" w:rsidSect="00A26908">
      <w:headerReference w:type="default" r:id="rId6"/>
      <w:pgSz w:w="11906" w:h="16838"/>
      <w:pgMar w:top="1134" w:right="850" w:bottom="1134" w:left="1701" w:header="708" w:footer="708"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68918099"/>
      <w:docPartObj>
        <w:docPartGallery w:val="Page Numbers (Top of Page)"/>
        <w:docPartUnique/>
      </w:docPartObj>
    </w:sdtPr>
    <w:sdtEndPr>
      <w:rPr>
        <w:rFonts w:ascii="Times New Roman" w:hAnsi="Times New Roman" w:cs="Times New Roman"/>
        <w:sz w:val="28"/>
      </w:rPr>
    </w:sdtEndPr>
    <w:sdtContent>
      <w:p w:rsidR="00A26908" w:rsidRPr="00A26908" w:rsidRDefault="00053F69">
        <w:pPr>
          <w:pStyle w:val="a4"/>
          <w:jc w:val="center"/>
          <w:rPr>
            <w:rFonts w:ascii="Times New Roman" w:hAnsi="Times New Roman" w:cs="Times New Roman"/>
            <w:sz w:val="28"/>
          </w:rPr>
        </w:pPr>
        <w:r w:rsidRPr="00A26908">
          <w:rPr>
            <w:rFonts w:ascii="Times New Roman" w:hAnsi="Times New Roman" w:cs="Times New Roman"/>
            <w:sz w:val="28"/>
          </w:rPr>
          <w:fldChar w:fldCharType="begin"/>
        </w:r>
        <w:r w:rsidRPr="00A26908">
          <w:rPr>
            <w:rFonts w:ascii="Times New Roman" w:hAnsi="Times New Roman" w:cs="Times New Roman"/>
            <w:sz w:val="28"/>
          </w:rPr>
          <w:instrText>PAGE   \* MERGEFORMAT</w:instrText>
        </w:r>
        <w:r w:rsidRPr="00A26908">
          <w:rPr>
            <w:rFonts w:ascii="Times New Roman" w:hAnsi="Times New Roman" w:cs="Times New Roman"/>
            <w:sz w:val="28"/>
          </w:rPr>
          <w:fldChar w:fldCharType="separate"/>
        </w:r>
        <w:r>
          <w:rPr>
            <w:rFonts w:ascii="Times New Roman" w:hAnsi="Times New Roman" w:cs="Times New Roman"/>
            <w:noProof/>
            <w:sz w:val="28"/>
          </w:rPr>
          <w:t>2</w:t>
        </w:r>
        <w:r w:rsidRPr="00A26908">
          <w:rPr>
            <w:rFonts w:ascii="Times New Roman" w:hAnsi="Times New Roman" w:cs="Times New Roman"/>
            <w:sz w:val="28"/>
          </w:rPr>
          <w:fldChar w:fldCharType="end"/>
        </w:r>
      </w:p>
    </w:sdtContent>
  </w:sdt>
  <w:p w:rsidR="00A26908" w:rsidRPr="00A26908" w:rsidRDefault="00053F69">
    <w:pPr>
      <w:pStyle w:val="a4"/>
      <w:rPr>
        <w:rFonts w:ascii="Times New Roman" w:hAnsi="Times New Roman" w:cs="Times New Roman"/>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481085"/>
    <w:multiLevelType w:val="hybridMultilevel"/>
    <w:tmpl w:val="8C4CEC4A"/>
    <w:lvl w:ilvl="0" w:tplc="8628519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395D"/>
    <w:rsid w:val="00053F69"/>
    <w:rsid w:val="0049395D"/>
    <w:rsid w:val="00A10A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3F69"/>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53F69"/>
    <w:pPr>
      <w:ind w:left="720"/>
      <w:contextualSpacing/>
    </w:pPr>
  </w:style>
  <w:style w:type="paragraph" w:styleId="a4">
    <w:name w:val="header"/>
    <w:basedOn w:val="a"/>
    <w:link w:val="a5"/>
    <w:uiPriority w:val="99"/>
    <w:unhideWhenUsed/>
    <w:rsid w:val="00053F69"/>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053F6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3F69"/>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53F69"/>
    <w:pPr>
      <w:ind w:left="720"/>
      <w:contextualSpacing/>
    </w:pPr>
  </w:style>
  <w:style w:type="paragraph" w:styleId="a4">
    <w:name w:val="header"/>
    <w:basedOn w:val="a"/>
    <w:link w:val="a5"/>
    <w:uiPriority w:val="99"/>
    <w:unhideWhenUsed/>
    <w:rsid w:val="00053F69"/>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053F6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1177</Words>
  <Characters>6710</Characters>
  <Application>Microsoft Office Word</Application>
  <DocSecurity>0</DocSecurity>
  <Lines>55</Lines>
  <Paragraphs>15</Paragraphs>
  <ScaleCrop>false</ScaleCrop>
  <Company/>
  <LinksUpToDate>false</LinksUpToDate>
  <CharactersWithSpaces>7872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Яна Карпенко</dc:creator>
  <cp:keywords/>
  <dc:description/>
  <cp:lastModifiedBy>Яна Карпенко</cp:lastModifiedBy>
  <cp:revision>2</cp:revision>
  <dcterms:created xsi:type="dcterms:W3CDTF">2020-01-23T11:36:00Z</dcterms:created>
  <dcterms:modified xsi:type="dcterms:W3CDTF">2020-01-23T11:36:00Z</dcterms:modified>
</cp:coreProperties>
</file>