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charts/style1.xml" ContentType="application/vnd.ms-office.chartstyle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charts/colors1.xml" ContentType="application/vnd.ms-office.chartcolorstyle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3" w:lineRule="atLeast"/>
        <w:widowControl w:val="off"/>
        <w:tabs>
          <w:tab w:val="center" w:pos="5031" w:leader="none"/>
          <w:tab w:val="left" w:pos="7747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-175895</wp:posOffset>
                </wp:positionV>
                <wp:extent cx="2657475" cy="141795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7475" cy="141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63360;o:allowoverlap:true;o:allowincell:true;mso-position-horizontal-relative:text;margin-left:274.3pt;mso-position-horizontal:absolute;mso-position-vertical-relative:text;margin-top:-13.8pt;mso-position-vertical:absolute;width:209.2pt;height:111.6pt;mso-wrap-distance-left:9.0pt;mso-wrap-distance-top:0.0pt;mso-wrap-distance-right:9.0pt;mso-wrap-distance-bottom:0.0pt;visibility:visible;" filled="f" stroked="f" strokeweight="2.00pt">
                <v:stroke dashstyle="solid"/>
              </v:shape>
            </w:pict>
          </mc:Fallback>
        </mc:AlternateContent>
      </w:r>
      <w:r/>
    </w:p>
    <w:p>
      <w:pPr>
        <w:ind w:left="4248" w:firstLine="708"/>
        <w:jc w:val="righ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оклад</w:t>
      </w:r>
      <w:r/>
    </w:p>
    <w:p>
      <w:pPr>
        <w:pStyle w:val="10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обобщения правоприменительной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10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образования Белгородской области </w:t>
        <w:br/>
        <w:t xml:space="preserve">при осуществлении государственного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10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контроля (надзора) в сфере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1034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2022 год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3</w:t>
      </w:r>
      <w:r/>
    </w:p>
    <w:p>
      <w:pPr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Белгород</w:t>
      </w:r>
      <w:r/>
    </w:p>
    <w:p>
      <w:pPr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Введение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3" w:lineRule="atLeast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Настоящий  Доклад о правоприменительной практике (далее – Доклад),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подготовлен министерством образования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Белгородской области (далее – Министерство) в соответствии со статьей 47 Федерального закона от 31 июля 2020 года № 248-ФЗ «О государственном контроле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(надзоре) </w:t>
        <w:br/>
        <w:t xml:space="preserve">и муниципальном контроле в Российской Федерации» (далее - </w:t>
      </w:r>
      <w:r>
        <w:rPr>
          <w:rFonts w:ascii="Times New Roman" w:hAnsi="Times New Roman"/>
          <w:sz w:val="28"/>
          <w:szCs w:val="28"/>
        </w:rPr>
        <w:t xml:space="preserve">Федеральный закон № 248-ФЗ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пунктом 15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Положения о федеральном государственном контроле (надзоре) в сфере образования, утвержденного постановлением Правительства Российской Федерации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25 июня 2021 года № 997 </w:t>
        <w:br/>
        <w:t xml:space="preserve">(далее – Положение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федеральном государственном контроле (надзоре) в сфере образования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и содержит результаты обобщения правоприменительной практики министерства при осуществлении государственного контроля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(надзора) в сфере образования на территории Белгородской области</w:t>
        <w:br/>
        <w:t xml:space="preserve">в 2022 году,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том числе сведения о профилактике нарушений обязательных требований,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 также аналитические материалы по результатам соблюдения обязательных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требований при проведении контрольных (надзорных) мероприятий.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3" w:lineRule="atLeast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Ц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елью подготовки и презентации Доклада является обеспечение доступности сведений о результатах правоприменительной практики Министерства при осуществлении федерального государственного контроля (надзора) в сфере образования путем их публикации для ознакомле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ния контролируемых и иных заинтересованных лиц в открытом доступе на сайте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Министерства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в сети «Интернет», предназначенном для информационной и технической поддержки полномочий Российской Федерации в сфере образования, переданных для осуществления органам г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осударственной власти субъектов Российской Федерации (</w:t>
      </w:r>
      <w:r>
        <w:rPr>
          <w:rFonts w:ascii="Times New Roman" w:hAnsi="Times New Roman"/>
          <w:sz w:val="28"/>
          <w:szCs w:val="28"/>
        </w:rPr>
      </w:r>
      <w:hyperlink r:id="rId11" w:tooltip="https://образование31.рф/" w:history="1">
        <w:r>
          <w:rPr>
            <w:rStyle w:val="1032"/>
            <w:rFonts w:ascii="Times New Roman" w:hAnsi="Times New Roman"/>
            <w:sz w:val="28"/>
            <w:szCs w:val="28"/>
            <w:lang w:val="en-US"/>
          </w:rPr>
          <w:t xml:space="preserve">https</w:t>
        </w:r>
        <w:r>
          <w:rPr>
            <w:rStyle w:val="1032"/>
            <w:rFonts w:ascii="Times New Roman" w:hAnsi="Times New Roman"/>
            <w:sz w:val="28"/>
            <w:szCs w:val="28"/>
          </w:rPr>
          <w:t xml:space="preserve">://образование31.рф/</w:t>
        </w:r>
      </w:hyperlink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раздел «Государственный контроль (надзор) в сфере образования) (далее также - сайт Министерства).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3" w:lineRule="atLeast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Обобщение правоприменительной практики проводится для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следующих задач: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3" w:lineRule="atLeast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 обеспечения единообразных подходов к применению контрольным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(надзорным) органом и его должностными лицами обязательных требований,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законодательства Российской Федерации о государственном контроле (надзоре), муниципальном контроле;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3" w:lineRule="atLeast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 выявления типичных нарушений обязательных требований, причин,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факторов и условий, способствующих возникновению указанных нарушений;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3" w:lineRule="atLeast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 анализа случаев причинения вреда (ущерба) охраняемым законом ценностям, выявления источников и факторов риска причинения вреда (ущерба);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3" w:lineRule="atLeast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 подготовки предложений об актуализации обязательных требований;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3" w:lineRule="atLeast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5) формирования предложений о внесении изменений </w:t>
        <w:br/>
        <w:t xml:space="preserve">в законодательство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 Федерации о государственном контроле (надзоре), муниципальном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контроле.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3" w:lineRule="atLeast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качестве источников информации при подготовке проекта Доклада используются: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3" w:lineRule="atLeast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результаты плановых и внеплановых проверок и наблюдений за соблюдением обязательных требований (мониторингов безопасности);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3" w:lineRule="atLeast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результаты рассмотрения обращений граждан, в том числе, содержащие сведения о нарушении обязательных требований;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3" w:lineRule="atLeast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результаты составления протоколов об административном правонарушении и рассмотрения дел об административных правонарушениях;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3" w:lineRule="atLeast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разъяснения уполномоченных органов государственной власти по вопросам, возникающим при применении законодательства Российской Федерации в области организации и осуществления федерального государственного контроля (надзора) в сфере образования, осуществлен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ии образовательной деятельности.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3" w:lineRule="atLeast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 Доклада подлежит публичному обсуждению, результаты которого (полученные вопросы, обращения и данные на них ответы) учитываются Министерством при доработке проекта.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3" w:lineRule="atLeast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публичном обсуждении проекта Доклада могут принять участие общественные объединения, исполнительные органы Белгородской области, в том числе осуществляющие полномочия по государственному контролю (надзору), органы местного самоуправления, органы прокуратур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ы, средства массовой информации, заинтересованные физические и юридические лица, индивидуальные предприниматели.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3" w:lineRule="atLeast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аким образом, публичное обсуждение проекта Доклада позволяет привлечь внимание широкого круга лиц к анализу результатов правоприменительной практики при осуществлении государственного контроля (надзора) в сфере образования, к определению целев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ых и эффективных профилактических мероприятий для предупреждения нарушений обязательных требований.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3" w:lineRule="atLeast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Доработанный с учетом поступивших замечаний и предложений проект Доклада утверждается и размещается в открытом доступе в информационно-коммуникационной сети «Интернет» на сайте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Министерства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епартамент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контролю </w:t>
      </w:r>
      <w:r>
        <w:rPr>
          <w:rFonts w:ascii="Times New Roman" w:hAnsi="Times New Roman"/>
          <w:sz w:val="28"/>
          <w:szCs w:val="28"/>
        </w:rPr>
        <w:t xml:space="preserve">и надзору в сфере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/>
          <w:sz w:val="28"/>
          <w:szCs w:val="28"/>
          <w:lang w:eastAsia="ru-RU"/>
        </w:rPr>
        <w:t xml:space="preserve">инистерства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Белгородской области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http://ukn.beluno.ru/</w:t>
      </w:r>
      <w:r>
        <w:rPr>
          <w:rFonts w:ascii="Times New Roman" w:hAnsi="Times New Roman"/>
          <w:sz w:val="28"/>
          <w:szCs w:val="28"/>
        </w:rPr>
        <w:t xml:space="preserve"> (далее – сайт Департамента) </w:t>
        <w:br/>
        <w:t xml:space="preserve">в разделе: Профилактические мероприятия)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1018"/>
        <w:numPr>
          <w:ilvl w:val="0"/>
          <w:numId w:val="30"/>
        </w:numPr>
        <w:ind w:left="0" w:firstLine="0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Общие положения</w:t>
      </w:r>
      <w:r/>
    </w:p>
    <w:p>
      <w:pPr>
        <w:pStyle w:val="1018"/>
        <w:ind w:left="1429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1013"/>
        <w:ind w:firstLine="709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Структурным подразделением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/>
          <w:sz w:val="28"/>
          <w:szCs w:val="28"/>
          <w:lang w:eastAsia="ru-RU"/>
        </w:rPr>
        <w:t xml:space="preserve">инистерства, осуществляющим переданные полномочия Российской Федерации в</w:t>
      </w:r>
      <w:r>
        <w:rPr>
          <w:rFonts w:ascii="Times New Roman" w:hAnsi="Times New Roman"/>
          <w:sz w:val="28"/>
          <w:szCs w:val="28"/>
          <w:lang w:eastAsia="ru-RU"/>
        </w:rPr>
        <w:t xml:space="preserve"> сфере образования, является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епартамент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 по надзору и контролю в сфере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/>
          <w:sz w:val="28"/>
          <w:szCs w:val="28"/>
          <w:lang w:eastAsia="ru-RU"/>
        </w:rPr>
        <w:t xml:space="preserve">инистерства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Белгородской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- </w:t>
      </w:r>
      <w:r>
        <w:rPr>
          <w:rFonts w:ascii="Times New Roman" w:hAnsi="Times New Roman"/>
          <w:sz w:val="28"/>
          <w:szCs w:val="28"/>
          <w:lang w:eastAsia="ru-RU"/>
        </w:rPr>
        <w:t xml:space="preserve">Департамент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№ 248-ФЗ и </w:t>
      </w:r>
      <w:r>
        <w:rPr>
          <w:rFonts w:ascii="Times New Roman" w:hAnsi="Times New Roman"/>
          <w:sz w:val="28"/>
          <w:szCs w:val="28"/>
        </w:rPr>
        <w:t xml:space="preserve">Положением </w:t>
      </w:r>
      <w:r>
        <w:rPr>
          <w:rFonts w:ascii="Times New Roman" w:hAnsi="Times New Roman"/>
          <w:sz w:val="28"/>
          <w:szCs w:val="28"/>
        </w:rPr>
        <w:br/>
        <w:t xml:space="preserve">о федеральном государственном контроле (надзоре) в сфере образования  осуществляется на основе управления рисками причинения вреда </w:t>
      </w:r>
      <w:r>
        <w:rPr>
          <w:rFonts w:ascii="Times New Roman" w:hAnsi="Times New Roman"/>
          <w:sz w:val="28"/>
          <w:szCs w:val="28"/>
        </w:rPr>
        <w:t xml:space="preserve">(ущерба) охраняемым законом ценностям.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Объекты федерального государственного контроля (надзора) в сфере образования (далее – ФГКН) подлежат отнесению к категориям высокого, среднего и низкого </w:t>
      </w:r>
      <w:r>
        <w:rPr>
          <w:rFonts w:ascii="Times New Roman" w:hAnsi="Times New Roman"/>
          <w:sz w:val="28"/>
          <w:szCs w:val="28"/>
        </w:rPr>
        <w:t xml:space="preserve">риска причинения вреда (ущерба) охраняемым законом ценностям (далее − категории риска).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Критерием тяжести потенциальных негативных последствий возможного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есоблюдения обязательных требований с отнесением к низкой категории риска является деятельность организаций, осуществляющих образовательную деятельность, и индивидуальных предпринимателей, осуществляющих образовательную деятельность, за исключением инди</w:t>
      </w:r>
      <w:r>
        <w:rPr>
          <w:rFonts w:ascii="Times New Roman" w:hAnsi="Times New Roman"/>
          <w:sz w:val="28"/>
          <w:szCs w:val="28"/>
        </w:rPr>
        <w:t xml:space="preserve">видуальных предпринимателей, </w:t>
      </w:r>
      <w:r>
        <w:rPr>
          <w:rFonts w:ascii="Times New Roman" w:hAnsi="Times New Roman"/>
          <w:sz w:val="28"/>
          <w:szCs w:val="28"/>
        </w:rPr>
        <w:t xml:space="preserve">осуществляющих образовательную деятельность непосредственно (далее - контролируемые лица), по реализации одной или нескольких основных образовательных программ, имеющих государственную аккредитацию образовательной </w:t>
      </w:r>
      <w:r>
        <w:rPr>
          <w:rFonts w:ascii="Times New Roman" w:hAnsi="Times New Roman"/>
          <w:sz w:val="28"/>
          <w:szCs w:val="28"/>
        </w:rPr>
        <w:t xml:space="preserve">деятельности </w:t>
        <w:br/>
        <w:t xml:space="preserve">(за исключением образовательных программ дошкольного образования, основных программ профессионального обучения), и (или) дополнительных образовательных программ, а также образовательных программ, </w:t>
      </w:r>
      <w:r>
        <w:rPr>
          <w:rFonts w:ascii="Times New Roman" w:hAnsi="Times New Roman"/>
          <w:sz w:val="28"/>
          <w:szCs w:val="28"/>
        </w:rPr>
        <w:t xml:space="preserve">направленных на подготовку служителей и религиозного персонала религиозных организаций (далее - образовательная деятельность контролируемых лиц).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Критериями вероятности несоблюдения обязательных требований</w:t>
        <w:br/>
        <w:t xml:space="preserve">с отнесением к средней категории риска являются: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) образовательная деятельность контролируемых лиц при наличии об ращения (жалобы, заявления), признанного обоснованным по результатам рас смотрения в министерстве, от физических и юридических лиц, в том числе индивидуальных предпринимателей, государственн</w:t>
      </w:r>
      <w:r>
        <w:rPr>
          <w:rFonts w:ascii="Times New Roman" w:hAnsi="Times New Roman"/>
          <w:sz w:val="28"/>
          <w:szCs w:val="28"/>
        </w:rPr>
        <w:t xml:space="preserve">ых и муниципальных органов </w:t>
      </w:r>
      <w:r>
        <w:rPr>
          <w:rFonts w:ascii="Times New Roman" w:hAnsi="Times New Roman"/>
          <w:sz w:val="28"/>
          <w:szCs w:val="28"/>
        </w:rPr>
        <w:t xml:space="preserve">и их должностных лиц, средств массовой информации, о фактах нарушения </w:t>
      </w:r>
      <w:r>
        <w:rPr>
          <w:rFonts w:ascii="Times New Roman" w:hAnsi="Times New Roman"/>
          <w:sz w:val="28"/>
          <w:szCs w:val="28"/>
        </w:rPr>
        <w:t xml:space="preserve">контролируемым лицом обязательных требований и (или) исполнения решений, </w:t>
      </w:r>
      <w:r>
        <w:rPr>
          <w:rFonts w:ascii="Times New Roman" w:hAnsi="Times New Roman"/>
          <w:sz w:val="28"/>
          <w:szCs w:val="28"/>
        </w:rPr>
        <w:t xml:space="preserve">принимаемых по результатам контрольных (надзорных) мероприятий, в тече</w:t>
      </w:r>
      <w:r>
        <w:rPr>
          <w:rFonts w:ascii="Times New Roman" w:hAnsi="Times New Roman"/>
          <w:sz w:val="28"/>
          <w:szCs w:val="28"/>
        </w:rPr>
        <w:t xml:space="preserve">ние календарного года, предшествующего дате принятия решения об отнесении </w:t>
      </w:r>
      <w:r>
        <w:rPr>
          <w:rFonts w:ascii="Times New Roman" w:hAnsi="Times New Roman"/>
          <w:sz w:val="28"/>
          <w:szCs w:val="28"/>
        </w:rPr>
        <w:t xml:space="preserve">объекта </w:t>
      </w:r>
      <w:r>
        <w:rPr>
          <w:rFonts w:ascii="Times New Roman" w:hAnsi="Times New Roman"/>
          <w:sz w:val="28"/>
          <w:szCs w:val="28"/>
        </w:rPr>
        <w:t xml:space="preserve">ФГКН</w:t>
      </w:r>
      <w:r>
        <w:rPr>
          <w:rFonts w:ascii="Times New Roman" w:hAnsi="Times New Roman"/>
          <w:sz w:val="28"/>
          <w:szCs w:val="28"/>
        </w:rPr>
        <w:t xml:space="preserve"> к определенной категории риска;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2) образовательная деятельность контролируемых лиц при наличии вступившего в законную силу постановления о назначении административного </w:t>
      </w:r>
      <w:r>
        <w:rPr>
          <w:rFonts w:ascii="Times New Roman" w:hAnsi="Times New Roman"/>
          <w:sz w:val="28"/>
          <w:szCs w:val="28"/>
        </w:rPr>
        <w:t xml:space="preserve">наказания контролируемому лицу за совершение административного правонарушения в сфере образования, предусмотренного одной или несколькими статьями Кодекса Российской Федерации </w:t>
        <w:br/>
        <w:t xml:space="preserve">об административных правонарушениях: </w:t>
      </w:r>
      <w:r/>
    </w:p>
    <w:p>
      <w:pPr>
        <w:pStyle w:val="1018"/>
        <w:numPr>
          <w:ilvl w:val="0"/>
          <w:numId w:val="43"/>
        </w:num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/>
          <w:sz w:val="28"/>
          <w:szCs w:val="28"/>
        </w:rPr>
        <w:t xml:space="preserve">статьей 5.57, статьей 9.13, частью 1 статьи 19.4, статьей 19.4.1, частью 1 статьи </w:t>
      </w:r>
      <w:r>
        <w:rPr>
          <w:rFonts w:ascii="Times New Roman" w:hAnsi="Times New Roman"/>
          <w:sz w:val="28"/>
          <w:szCs w:val="28"/>
        </w:rPr>
        <w:t xml:space="preserve">19.5, статьями 19.6, 19.7, 19.20 и 19.30, статьей 19.30.2 (в части сведений о выданных документах об образовании и (или) о квалификации, документах об </w:t>
      </w:r>
      <w:r>
        <w:rPr>
          <w:rFonts w:ascii="Times New Roman" w:hAnsi="Times New Roman"/>
          <w:sz w:val="28"/>
          <w:szCs w:val="28"/>
        </w:rPr>
        <w:t xml:space="preserve">обучении) в период 3 лет, предшествующих дате принятия решения об отнесении объекта </w:t>
      </w:r>
      <w:r>
        <w:rPr>
          <w:rFonts w:ascii="Times New Roman" w:hAnsi="Times New Roman"/>
          <w:sz w:val="28"/>
          <w:szCs w:val="28"/>
        </w:rPr>
        <w:t xml:space="preserve">ФГКН</w:t>
      </w:r>
      <w:r>
        <w:rPr>
          <w:rFonts w:ascii="Times New Roman" w:hAnsi="Times New Roman"/>
          <w:sz w:val="28"/>
          <w:szCs w:val="28"/>
        </w:rPr>
        <w:t xml:space="preserve"> к определенной категории риска.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териями вероятности несоблюдения обязательных требований </w:t>
        <w:br/>
        <w:t xml:space="preserve">с отнесением к высокой категории риска является образовательная деятельность контролируемых лиц при одновременном наличии критериев вероятности несоблюдения обязательных требований, в вышеуказанных </w:t>
      </w:r>
      <w:r>
        <w:rPr>
          <w:rFonts w:ascii="Times New Roman" w:hAnsi="Times New Roman"/>
          <w:sz w:val="28"/>
          <w:szCs w:val="28"/>
        </w:rPr>
        <w:t xml:space="preserve">пунктах 1) и 2).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Отнесение объекта ФГКН к одной из категорий риска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Департамент</w:t>
      </w:r>
      <w:r>
        <w:rPr>
          <w:rFonts w:ascii="Times New Roman" w:hAnsi="Times New Roman"/>
          <w:sz w:val="28"/>
          <w:szCs w:val="28"/>
        </w:rPr>
        <w:t xml:space="preserve">ом ежегодно на основе сопоставления его характеристик </w:t>
        <w:br/>
        <w:t xml:space="preserve">с утвержденными </w:t>
      </w:r>
      <w:r>
        <w:rPr>
          <w:rFonts w:ascii="Times New Roman" w:hAnsi="Times New Roman"/>
          <w:sz w:val="28"/>
          <w:szCs w:val="28"/>
        </w:rPr>
        <w:t xml:space="preserve">критериями отнесения объектов государственного контроля (надзора) к категориям риска. В случае поступления от контролируемого лица в </w:t>
      </w:r>
      <w:r>
        <w:rPr>
          <w:rFonts w:ascii="Times New Roman" w:hAnsi="Times New Roman"/>
          <w:sz w:val="28"/>
          <w:szCs w:val="28"/>
          <w:lang w:eastAsia="ru-RU"/>
        </w:rPr>
        <w:t xml:space="preserve">Департамент</w:t>
      </w:r>
      <w:r>
        <w:rPr>
          <w:rFonts w:ascii="Times New Roman" w:hAnsi="Times New Roman"/>
          <w:sz w:val="28"/>
          <w:szCs w:val="28"/>
        </w:rPr>
        <w:t xml:space="preserve"> сведений о соответствии объекта ФГКН критериям отнесения объектов ФГКН к категориям риска иной категории риска </w:t>
      </w:r>
      <w:r>
        <w:rPr>
          <w:rFonts w:ascii="Times New Roman" w:hAnsi="Times New Roman"/>
          <w:sz w:val="28"/>
          <w:szCs w:val="28"/>
          <w:lang w:eastAsia="ru-RU"/>
        </w:rPr>
        <w:t xml:space="preserve">Департамент</w:t>
      </w:r>
      <w:r>
        <w:rPr>
          <w:rFonts w:ascii="Times New Roman" w:hAnsi="Times New Roman"/>
          <w:sz w:val="28"/>
          <w:szCs w:val="28"/>
        </w:rPr>
        <w:t xml:space="preserve"> </w:t>
        <w:br/>
        <w:t xml:space="preserve">в течение 5 рабочих дней со дня поступления указанных сведений принимает решение об изменении категории </w:t>
      </w:r>
      <w:r>
        <w:rPr>
          <w:rFonts w:ascii="Times New Roman" w:hAnsi="Times New Roman"/>
          <w:sz w:val="28"/>
          <w:szCs w:val="28"/>
        </w:rPr>
        <w:t xml:space="preserve">риска такого объекта.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Плановые контрольные (надзорные) мероприятия в виде выездных проверок в отношении объектов </w:t>
      </w:r>
      <w:r>
        <w:rPr>
          <w:rFonts w:ascii="Times New Roman" w:hAnsi="Times New Roman"/>
          <w:sz w:val="28"/>
          <w:szCs w:val="28"/>
        </w:rPr>
        <w:t xml:space="preserve">ФГКН</w:t>
      </w:r>
      <w:r>
        <w:rPr>
          <w:rFonts w:ascii="Times New Roman" w:hAnsi="Times New Roman"/>
          <w:sz w:val="28"/>
          <w:szCs w:val="28"/>
        </w:rPr>
        <w:t xml:space="preserve">, отнесенных к определенным категориям риска, проводятся со следующей периодичностью: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8"/>
        <w:numPr>
          <w:ilvl w:val="0"/>
          <w:numId w:val="44"/>
        </w:numPr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для категории высокого риска - один раз в 3 года;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8"/>
        <w:numPr>
          <w:ilvl w:val="0"/>
          <w:numId w:val="44"/>
        </w:numPr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для категории среднего риска - один раз в 4 года;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8"/>
        <w:numPr>
          <w:ilvl w:val="0"/>
          <w:numId w:val="44"/>
        </w:numPr>
        <w:ind w:left="0" w:right="0" w:firstLine="36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 отношении объектов контроля, отнесенных к категории низкого риска, </w:t>
      </w:r>
      <w:r>
        <w:rPr>
          <w:rFonts w:ascii="Times New Roman" w:hAnsi="Times New Roman"/>
          <w:sz w:val="28"/>
          <w:szCs w:val="28"/>
        </w:rPr>
        <w:t xml:space="preserve">плановые контрольные (надзорные) мероприятия не проводятся.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Плановые контрольные (надзорные) мероприятия в виде документарных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проверок в отношении объектов </w:t>
      </w:r>
      <w:r>
        <w:rPr>
          <w:rFonts w:ascii="Times New Roman" w:hAnsi="Times New Roman"/>
          <w:sz w:val="28"/>
          <w:szCs w:val="28"/>
        </w:rPr>
        <w:t xml:space="preserve">ФГКН</w:t>
      </w:r>
      <w:r>
        <w:rPr>
          <w:rFonts w:ascii="Times New Roman" w:hAnsi="Times New Roman"/>
          <w:sz w:val="28"/>
          <w:szCs w:val="28"/>
        </w:rPr>
        <w:t xml:space="preserve">, отнесенных к определенным категориям риска, </w:t>
      </w:r>
      <w:r>
        <w:rPr>
          <w:rFonts w:ascii="Times New Roman" w:hAnsi="Times New Roman"/>
          <w:sz w:val="28"/>
          <w:szCs w:val="28"/>
        </w:rPr>
        <w:t xml:space="preserve">проводятся со следующей периодичностью: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8"/>
        <w:numPr>
          <w:ilvl w:val="0"/>
          <w:numId w:val="45"/>
        </w:numPr>
        <w:ind w:left="0" w:right="0" w:firstLine="36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для категории высокого риска - один раз в 3 года;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8"/>
        <w:numPr>
          <w:ilvl w:val="0"/>
          <w:numId w:val="45"/>
        </w:numPr>
        <w:ind w:left="0" w:right="0" w:firstLine="36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для категории среднего риска - один раз в 4 года;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8"/>
        <w:numPr>
          <w:ilvl w:val="0"/>
          <w:numId w:val="45"/>
        </w:numPr>
        <w:ind w:left="0" w:right="0" w:firstLine="36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 отношении объектов контроля, отнесенных к категории низкого риска, 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плановые контрольные (надзорные) мероприятия не проводятся.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 соответствии с пунктом 7 Положения</w:t>
      </w:r>
      <w:r>
        <w:rPr>
          <w:rFonts w:ascii="Times New Roman" w:hAnsi="Times New Roman"/>
          <w:sz w:val="28"/>
          <w:szCs w:val="28"/>
        </w:rPr>
        <w:t xml:space="preserve"> о федеральном государственном контроле (надзоре) в сфере образования</w:t>
      </w:r>
      <w:r>
        <w:rPr>
          <w:rFonts w:ascii="Times New Roman" w:hAnsi="Times New Roman"/>
          <w:sz w:val="28"/>
          <w:szCs w:val="28"/>
        </w:rPr>
        <w:t xml:space="preserve">, объекты </w:t>
      </w:r>
      <w:r>
        <w:rPr>
          <w:rFonts w:ascii="Times New Roman" w:hAnsi="Times New Roman"/>
          <w:sz w:val="28"/>
          <w:szCs w:val="28"/>
        </w:rPr>
        <w:t xml:space="preserve">ФГКН</w:t>
      </w:r>
      <w:r>
        <w:rPr>
          <w:rFonts w:ascii="Times New Roman" w:hAnsi="Times New Roman"/>
          <w:sz w:val="28"/>
          <w:szCs w:val="28"/>
        </w:rPr>
        <w:t xml:space="preserve"> были отнесены к категориям </w:t>
      </w:r>
      <w:r>
        <w:rPr>
          <w:rFonts w:ascii="Times New Roman" w:hAnsi="Times New Roman"/>
          <w:sz w:val="28"/>
          <w:szCs w:val="28"/>
        </w:rPr>
        <w:t xml:space="preserve">риска причинения вреда (ущерба) охраняемым законом ценностям на основе </w:t>
      </w:r>
      <w:r>
        <w:rPr>
          <w:rFonts w:ascii="Times New Roman" w:hAnsi="Times New Roman"/>
          <w:sz w:val="28"/>
          <w:szCs w:val="28"/>
        </w:rPr>
        <w:t xml:space="preserve">сопоставления их характеристик с критериями отнесения указанных объектов к </w:t>
      </w:r>
      <w:r>
        <w:rPr>
          <w:rFonts w:ascii="Times New Roman" w:hAnsi="Times New Roman"/>
          <w:sz w:val="28"/>
          <w:szCs w:val="28"/>
        </w:rPr>
        <w:t xml:space="preserve">категориям риска причинения вреда (ущерба) охраняемым законом ценностям, </w:t>
      </w:r>
      <w:r>
        <w:rPr>
          <w:rFonts w:ascii="Times New Roman" w:hAnsi="Times New Roman"/>
          <w:sz w:val="28"/>
          <w:szCs w:val="28"/>
        </w:rPr>
        <w:t xml:space="preserve">указанным в приложении № 1 к Положению </w:t>
      </w:r>
      <w:r>
        <w:rPr>
          <w:rFonts w:ascii="Times New Roman" w:hAnsi="Times New Roman"/>
          <w:sz w:val="28"/>
          <w:szCs w:val="28"/>
        </w:rPr>
        <w:t xml:space="preserve">о федеральном государственном контроле (надзоре) в сфере образования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Таким образом формирование плана проверок на 2022 год осуществлялось после категорирования объектов контроля (надзора).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На основе сопоставления характеристик объектов контроля (надзора) </w:t>
        <w:br/>
      </w:r>
      <w:r>
        <w:rPr>
          <w:rFonts w:ascii="Times New Roman" w:hAnsi="Times New Roman"/>
          <w:sz w:val="28"/>
          <w:szCs w:val="28"/>
        </w:rPr>
        <w:t xml:space="preserve">с утвержденными критериями риска принято решение (приказ Министерства </w:t>
      </w:r>
      <w:r>
        <w:rPr>
          <w:rFonts w:ascii="Times New Roman" w:hAnsi="Times New Roman"/>
          <w:sz w:val="28"/>
          <w:szCs w:val="28"/>
        </w:rPr>
        <w:t xml:space="preserve">от 27 августа 20221 года № 2329) об отнесении 43 объектов к высокому риску, </w:t>
      </w:r>
      <w:r>
        <w:rPr>
          <w:rFonts w:ascii="Times New Roman" w:hAnsi="Times New Roman"/>
          <w:sz w:val="28"/>
          <w:szCs w:val="28"/>
        </w:rPr>
        <w:t xml:space="preserve">324 – к среднему риску, остальные</w:t>
      </w:r>
      <w:r>
        <w:rPr>
          <w:rFonts w:ascii="Times New Roman" w:hAnsi="Times New Roman"/>
          <w:sz w:val="28"/>
          <w:szCs w:val="28"/>
        </w:rPr>
        <w:t xml:space="preserve"> 1042</w:t>
      </w:r>
      <w:r>
        <w:rPr>
          <w:rFonts w:ascii="Times New Roman" w:hAnsi="Times New Roman"/>
          <w:sz w:val="28"/>
          <w:szCs w:val="28"/>
        </w:rPr>
        <w:t xml:space="preserve"> объекта были отнесены к низкой категории </w:t>
      </w:r>
      <w:r>
        <w:rPr>
          <w:rFonts w:ascii="Times New Roman" w:hAnsi="Times New Roman"/>
          <w:sz w:val="28"/>
          <w:szCs w:val="28"/>
        </w:rPr>
        <w:t xml:space="preserve">риска. </w:t>
      </w:r>
      <w:r>
        <w:rPr>
          <w:rFonts w:ascii="Times New Roman" w:hAnsi="Times New Roman"/>
          <w:sz w:val="28"/>
          <w:szCs w:val="28"/>
        </w:rPr>
        <w:t xml:space="preserve">В исполнение требований части 3 статьи 46 Федерального закона № 248-</w:t>
      </w:r>
      <w:r>
        <w:rPr>
          <w:rFonts w:ascii="Times New Roman" w:hAnsi="Times New Roman"/>
          <w:sz w:val="28"/>
          <w:szCs w:val="28"/>
        </w:rPr>
        <w:t xml:space="preserve">ФЗ перечни объектов </w:t>
      </w:r>
      <w:r>
        <w:rPr>
          <w:rFonts w:ascii="Times New Roman" w:hAnsi="Times New Roman"/>
          <w:sz w:val="28"/>
          <w:szCs w:val="28"/>
        </w:rPr>
        <w:t xml:space="preserve">ФГКН</w:t>
      </w:r>
      <w:r>
        <w:rPr>
          <w:rFonts w:ascii="Times New Roman" w:hAnsi="Times New Roman"/>
          <w:sz w:val="28"/>
          <w:szCs w:val="28"/>
        </w:rPr>
        <w:t xml:space="preserve"> отнесенных к категориям высокого, среднего и низкого </w:t>
      </w:r>
      <w:r>
        <w:rPr>
          <w:rFonts w:ascii="Times New Roman" w:hAnsi="Times New Roman"/>
          <w:sz w:val="28"/>
          <w:szCs w:val="28"/>
        </w:rPr>
        <w:t xml:space="preserve">риска причинения вреда (ущерба) охраняемым законом ценностям, утвержденные приказом Министерства от </w:t>
      </w:r>
      <w:r>
        <w:rPr>
          <w:rFonts w:ascii="Times New Roman" w:hAnsi="Times New Roman"/>
          <w:sz w:val="28"/>
          <w:szCs w:val="28"/>
        </w:rPr>
        <w:t xml:space="preserve">27 августа 20221 года № 2329</w:t>
      </w:r>
      <w:r>
        <w:rPr>
          <w:rFonts w:ascii="Times New Roman" w:hAnsi="Times New Roman"/>
          <w:sz w:val="28"/>
          <w:szCs w:val="28"/>
        </w:rPr>
        <w:t xml:space="preserve">, размещены на официальном сайте Министерства и Департамента</w:t>
        <w:br/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 xml:space="preserve">«Интернет»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 ежегодный план проведения проверок деятельности юридических лиц </w:t>
        <w:br/>
        <w:t xml:space="preserve">и индивидуальных предпринимателей на 2022 год (далее – План) было включено </w:t>
      </w:r>
      <w:r>
        <w:rPr>
          <w:rFonts w:ascii="Times New Roman" w:hAnsi="Times New Roman"/>
          <w:sz w:val="28"/>
          <w:szCs w:val="28"/>
          <w:highlight w:val="none"/>
        </w:rPr>
        <w:t xml:space="preserve">43</w:t>
      </w:r>
      <w:r>
        <w:rPr>
          <w:rFonts w:ascii="Times New Roman" w:hAnsi="Times New Roman"/>
          <w:sz w:val="28"/>
          <w:szCs w:val="28"/>
        </w:rPr>
        <w:t xml:space="preserve"> объекта из их числа.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Согласованный План на 2022 год был размещен на официальном сайте </w:t>
      </w:r>
      <w:r>
        <w:rPr>
          <w:rFonts w:ascii="Times New Roman" w:hAnsi="Times New Roman"/>
          <w:sz w:val="28"/>
          <w:szCs w:val="28"/>
        </w:rPr>
        <w:t xml:space="preserve">Министерства и Департамента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На сайте Министерства и Департамента размещены также: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8"/>
        <w:numPr>
          <w:ilvl w:val="0"/>
          <w:numId w:val="41"/>
        </w:numPr>
        <w:ind w:left="0" w:right="0" w:firstLine="36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актуализированный перечень нормативных правовых актов с указанием </w:t>
      </w:r>
      <w:r>
        <w:rPr>
          <w:rFonts w:ascii="Times New Roman" w:hAnsi="Times New Roman"/>
          <w:sz w:val="28"/>
          <w:szCs w:val="28"/>
        </w:rPr>
        <w:t xml:space="preserve">структурных единиц этих актов, содержащих обязательные требования, оценка </w:t>
      </w:r>
      <w:r>
        <w:rPr>
          <w:rFonts w:ascii="Times New Roman" w:hAnsi="Times New Roman"/>
          <w:sz w:val="28"/>
          <w:szCs w:val="28"/>
        </w:rPr>
        <w:t xml:space="preserve">соблюдения которых является предметом </w:t>
      </w:r>
      <w:r>
        <w:rPr>
          <w:rFonts w:ascii="Times New Roman" w:hAnsi="Times New Roman"/>
          <w:sz w:val="28"/>
          <w:szCs w:val="28"/>
        </w:rPr>
        <w:t xml:space="preserve">ФГКН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8"/>
        <w:numPr>
          <w:ilvl w:val="0"/>
          <w:numId w:val="41"/>
        </w:numPr>
        <w:ind w:left="0" w:right="0" w:firstLine="36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руководства по соблюдению обязательных требований, установленных </w:t>
      </w:r>
      <w:r>
        <w:rPr>
          <w:rFonts w:ascii="Times New Roman" w:hAnsi="Times New Roman"/>
          <w:sz w:val="28"/>
          <w:szCs w:val="28"/>
        </w:rPr>
        <w:t xml:space="preserve">законодательством Российской Федерации;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8"/>
        <w:numPr>
          <w:ilvl w:val="0"/>
          <w:numId w:val="41"/>
        </w:numPr>
        <w:ind w:left="0" w:right="0" w:firstLine="36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информация о критериях отнесения объектов </w:t>
      </w:r>
      <w:r>
        <w:rPr>
          <w:rFonts w:ascii="Times New Roman" w:hAnsi="Times New Roman"/>
          <w:sz w:val="28"/>
          <w:szCs w:val="28"/>
        </w:rPr>
        <w:t xml:space="preserve">ФГКН</w:t>
      </w:r>
      <w:r>
        <w:rPr>
          <w:rFonts w:ascii="Times New Roman" w:hAnsi="Times New Roman"/>
          <w:sz w:val="28"/>
          <w:szCs w:val="28"/>
        </w:rPr>
        <w:t xml:space="preserve"> к категориям риска причинения вреда (ущерба) охраняемым законом ценностям;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8"/>
        <w:numPr>
          <w:ilvl w:val="0"/>
          <w:numId w:val="41"/>
        </w:numPr>
        <w:ind w:left="0" w:right="0" w:firstLine="36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информация о порядке досудебного обжалования решений министерства, </w:t>
      </w:r>
      <w:r>
        <w:rPr>
          <w:rFonts w:ascii="Times New Roman" w:hAnsi="Times New Roman"/>
          <w:sz w:val="28"/>
          <w:szCs w:val="28"/>
        </w:rPr>
        <w:t xml:space="preserve">действий (бездействия) его должностных лиц;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8"/>
        <w:numPr>
          <w:ilvl w:val="0"/>
          <w:numId w:val="41"/>
        </w:numPr>
        <w:ind w:left="0" w:right="0" w:firstLine="36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информация об изменении законодательства в сфере образования;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8"/>
        <w:numPr>
          <w:ilvl w:val="0"/>
          <w:numId w:val="41"/>
        </w:numPr>
        <w:ind w:left="0" w:right="0" w:firstLine="36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</w:t>
      </w:r>
      <w:r>
        <w:rPr>
          <w:rFonts w:ascii="Times New Roman" w:hAnsi="Times New Roman"/>
          <w:sz w:val="28"/>
          <w:szCs w:val="28"/>
        </w:rPr>
        <w:t xml:space="preserve">законом ценностям.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частью 1 статьи 61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 248-ФЗ,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постановлением Правительства Российской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 от 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декабря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2020 года № 2428 «Об утверждении 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орядке формирования плана проведения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плановых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контрольных (надзорных) мероприятий на очередной календарный год, его согласования с органами прокуратуры, включения в него и исключения из него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контрольных (надзорных) мероприятий в течение года», приказом Генеральной Прокуратуры Российской Федерации от 21 апреля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2014 года № 222 «О порядке формирования и согласования в органах прокуратуры ежегодного плана провед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ения государст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венными органами, уполномоченными на осуществление государственного контроля (надзора), проверок деятельности органов местного самоуправления и должностных лиц местного самоуправления (далее – ОМС) и о порядке согласования в органах прокуратуры внеплановых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проверок деятельности органов местного самоуправления и должностных лиц местного самоуправления»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Министерство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взаимодейств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овало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прокуратурой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Белгородской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области </w:t>
        <w:br/>
        <w:t xml:space="preserve">по вопросам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согласования ежегодн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план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проведения плановых проверок и вне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сения предложений о проведении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плановых проверок, согласования проведения внеплановых проверок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ОМС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 связи с вступлением в силу с 10 марта 2022 года постановления Правительства Российской Федерации от 10 марта 2022 года № 336 «Об особенностях </w:t>
      </w:r>
      <w:r>
        <w:rPr>
          <w:rFonts w:ascii="Times New Roman" w:hAnsi="Times New Roman"/>
          <w:sz w:val="28"/>
          <w:szCs w:val="28"/>
        </w:rPr>
        <w:t xml:space="preserve">организации и осуществления государственного контроля (надзора), муниципального контроля» (далее – постановление </w:t>
      </w:r>
      <w:r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от 10 марта 2022 года № 336) Министерством были приняты следующие меры, обеспечивающие его реализацию.</w:t>
      </w:r>
      <w:r/>
    </w:p>
    <w:p>
      <w:pPr>
        <w:ind w:left="0" w:righ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Приказом Министерства от 14 марта 2022 года №804 исключены из Плана  37 плановых проверок в отношении юридических лиц и индивидуальных предпринимателей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постановления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 от 10 марта 2022 года № 336 информация об отмене проверок или их завершении была внесена в Единый реестр контрольных (надзорных) мероприятий до 14 марта 2022 года.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Срок исполнения предписаний, выданных до 10 марта 2022 года, автоматически был продлен на 90 календарных дней со дня истечения срока его исполнения.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Для проведения плановых контрольных (надзорных) мероприятий </w:t>
        <w:br/>
        <w:t xml:space="preserve">из 22 </w:t>
      </w:r>
      <w:r>
        <w:rPr>
          <w:rFonts w:ascii="Times New Roman" w:hAnsi="Times New Roman"/>
          <w:sz w:val="28"/>
          <w:szCs w:val="28"/>
        </w:rPr>
        <w:t xml:space="preserve">муниципальных органов управления образованием </w:t>
      </w:r>
      <w:r>
        <w:rPr>
          <w:rFonts w:ascii="Times New Roman" w:hAnsi="Times New Roman"/>
          <w:sz w:val="28"/>
          <w:szCs w:val="28"/>
        </w:rPr>
        <w:t xml:space="preserve">были определены 7</w:t>
      </w:r>
      <w:r>
        <w:rPr>
          <w:rFonts w:ascii="Times New Roman" w:hAnsi="Times New Roman"/>
          <w:sz w:val="28"/>
          <w:szCs w:val="28"/>
        </w:rPr>
        <w:t xml:space="preserve"> ОМС, которые были проверены более 3 лет назад.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На основании постановления Правительства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 xml:space="preserve">от 10 марта 2022 года № 336</w:t>
      </w:r>
      <w:r>
        <w:rPr>
          <w:rFonts w:ascii="Times New Roman" w:hAnsi="Times New Roman"/>
          <w:sz w:val="28"/>
          <w:szCs w:val="28"/>
        </w:rPr>
        <w:t xml:space="preserve"> (в ред. </w:t>
      </w:r>
      <w:r>
        <w:rPr>
          <w:rFonts w:ascii="Times New Roman" w:hAnsi="Times New Roman"/>
          <w:sz w:val="28"/>
          <w:szCs w:val="28"/>
        </w:rPr>
        <w:t xml:space="preserve">постановления Правительства </w:t>
      </w:r>
      <w:r>
        <w:rPr>
          <w:rFonts w:ascii="Times New Roman" w:hAnsi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/>
          <w:sz w:val="28"/>
          <w:szCs w:val="28"/>
        </w:rPr>
        <w:t xml:space="preserve"> от 24 марта 2022 года </w:t>
      </w:r>
      <w:r>
        <w:rPr>
          <w:rFonts w:ascii="Times New Roman" w:hAnsi="Times New Roman"/>
          <w:sz w:val="28"/>
          <w:szCs w:val="28"/>
        </w:rPr>
        <w:t xml:space="preserve">№ 448 «Об особенностях осуществления государственного контроля (надзора)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муниципального контроля в отношении аккредитованных организаций, осуществляющих деятельность в области информационных технологи</w:t>
      </w:r>
      <w:r>
        <w:rPr>
          <w:rFonts w:ascii="Times New Roman" w:hAnsi="Times New Roman"/>
          <w:sz w:val="28"/>
          <w:szCs w:val="28"/>
          <w:highlight w:val="white"/>
        </w:rPr>
        <w:t xml:space="preserve">й, и о внесении изменений в некоторые акты Правительства Российской Федерации» приказом Министерства </w:t>
        <w:br/>
        <w:t xml:space="preserve">от 29 марта 2022 года №967 исключены из </w:t>
      </w:r>
      <w:r>
        <w:rPr>
          <w:rFonts w:ascii="Times New Roman" w:hAnsi="Times New Roman"/>
          <w:sz w:val="28"/>
          <w:szCs w:val="28"/>
          <w:highlight w:val="white"/>
        </w:rPr>
        <w:t xml:space="preserve">ежегодного плана проведения департаментом образования Белгородской области проверок деятельности органов местного самоуправлени</w:t>
      </w:r>
      <w:r>
        <w:rPr>
          <w:rFonts w:ascii="Times New Roman" w:hAnsi="Times New Roman"/>
          <w:sz w:val="28"/>
          <w:szCs w:val="28"/>
          <w:highlight w:val="white"/>
        </w:rPr>
        <w:t xml:space="preserve">я и должностных лиц местного самоуправления на 2022 год</w:t>
      </w:r>
      <w:r>
        <w:rPr>
          <w:rFonts w:ascii="Times New Roman" w:hAnsi="Times New Roman"/>
          <w:sz w:val="28"/>
          <w:szCs w:val="28"/>
          <w:highlight w:val="white"/>
        </w:rPr>
        <w:t xml:space="preserve">, утвержденного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приказом Министерства </w:t>
        <w:br/>
        <w:t xml:space="preserve">от 29 сентября 2021 года №2648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4 проверки ОМС, проведение которых планировалось после </w:t>
      </w:r>
      <w:r>
        <w:rPr>
          <w:rFonts w:ascii="Times New Roman" w:hAnsi="Times New Roman"/>
          <w:sz w:val="28"/>
          <w:szCs w:val="28"/>
          <w:highlight w:val="white"/>
        </w:rPr>
        <w:t xml:space="preserve">29 марта 2022 года.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целях снижения риска причинения вреда (ущерба) установленным законом ценностям, предупреждению нарушений приказом Министерства </w:t>
        <w:br/>
        <w:t xml:space="preserve">от 20 </w:t>
      </w:r>
      <w:r>
        <w:rPr>
          <w:rFonts w:ascii="Times New Roman" w:hAnsi="Times New Roman"/>
          <w:sz w:val="28"/>
          <w:szCs w:val="28"/>
        </w:rPr>
        <w:t xml:space="preserve">декабря 2022 года № 4007, была утверждена программа профилактики рисков </w:t>
      </w:r>
      <w:r>
        <w:rPr>
          <w:rFonts w:ascii="Times New Roman" w:hAnsi="Times New Roman"/>
          <w:sz w:val="28"/>
          <w:szCs w:val="28"/>
        </w:rPr>
        <w:t xml:space="preserve">причинения вреда (ущерба) охраняемым законом ценностям при осуществлении </w:t>
      </w:r>
      <w:r>
        <w:rPr>
          <w:rFonts w:ascii="Times New Roman" w:hAnsi="Times New Roman"/>
          <w:sz w:val="28"/>
          <w:szCs w:val="28"/>
        </w:rPr>
        <w:t xml:space="preserve">федерального государственного контроля (надзора) в сфере образования</w:t>
      </w:r>
      <w:r>
        <w:rPr>
          <w:rFonts w:ascii="Times New Roman" w:hAnsi="Times New Roman"/>
          <w:sz w:val="28"/>
          <w:szCs w:val="28"/>
        </w:rPr>
        <w:t xml:space="preserve"> на 2023 год, в которой основной акцент сделан на информирование, анализ правоприменительной практики </w:t>
        <w:br/>
        <w:t xml:space="preserve">и  консультирование.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Правоприменительная практика законодательства об организации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и проведении государственного контроля (надзора) в сфере образования</w:t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 Правовое регулирование государственного контроля (надзора)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 сфере образования</w:t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/>
    </w:p>
    <w:p>
      <w:pPr>
        <w:ind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</w:rPr>
        <w:t xml:space="preserve">Государственный контроль (надзор) в сфере образования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рии Белгородской области, осуществляемый Министерством, является полномочием Российской Федерации в сфере образования, переданным для осуществления органам государственной власти субъектов Российской Федерации (пункт 7 части 1 статьи 6 Федерального закона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29 декабря </w:t>
        <w:br/>
        <w:t xml:space="preserve">2012 года № 273-ФЗ «Об образовании в Российской Федерации» (далее – Федеральный закон №273-ФЗ)), </w:t>
      </w:r>
      <w:r>
        <w:rPr>
          <w:rFonts w:ascii="Times New Roman" w:hAnsi="Times New Roman"/>
          <w:sz w:val="28"/>
          <w:szCs w:val="28"/>
        </w:rPr>
        <w:t xml:space="preserve">а также органов местного самоуправления, осуществляющих управление в сфере образования на соответствующей территории</w:t>
      </w:r>
      <w:r>
        <w:rPr>
          <w:rFonts w:ascii="Times New Roman" w:hAnsi="Times New Roman"/>
          <w:sz w:val="28"/>
          <w:szCs w:val="28"/>
        </w:rPr>
        <w:t xml:space="preserve"> 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от 6 октября 2003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</w:t>
        <w:br/>
        <w:t xml:space="preserve">в Российской Федерации» </w:t>
      </w:r>
      <w:r>
        <w:rPr>
          <w:rFonts w:ascii="Times New Roman" w:hAnsi="Times New Roman"/>
          <w:sz w:val="28"/>
          <w:szCs w:val="28"/>
        </w:rPr>
        <w:t xml:space="preserve">(далее – Федеральный закон № 131-ФЗ).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Осуществление ФГКН в 2022 году регулировалось следующими нормативными правовыми актами федерального уровня:</w:t>
      </w:r>
      <w:r>
        <w:rPr>
          <w:highlight w:val="white"/>
        </w:rPr>
      </w:r>
      <w:r/>
    </w:p>
    <w:p>
      <w:pPr>
        <w:ind w:left="0" w:righ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Кодекс Российской Федерации об административных правонарушениях от 30 декабря 2001 года № 195-ФЗ;</w:t>
      </w:r>
      <w:r>
        <w:rPr>
          <w:highlight w:val="white"/>
        </w:rPr>
      </w:r>
      <w:r/>
    </w:p>
    <w:p>
      <w:pPr>
        <w:ind w:left="0" w:righ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Федеральный закон № 248-ФЗ;</w:t>
      </w:r>
      <w:r>
        <w:rPr>
          <w:highlight w:val="white"/>
        </w:rPr>
      </w:r>
      <w:r/>
    </w:p>
    <w:p>
      <w:pPr>
        <w:ind w:left="0" w:righ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Федеральный закон № 273-ФЗ;</w:t>
      </w:r>
      <w:r>
        <w:rPr>
          <w:highlight w:val="white"/>
        </w:rPr>
      </w:r>
      <w:r/>
    </w:p>
    <w:p>
      <w:pPr>
        <w:ind w:left="0" w:righ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Федеральный закон от 04 мая 2011 года № 99-ФЗ «О лицензировании отдельных видов деятельности»;</w:t>
      </w:r>
      <w:r>
        <w:rPr>
          <w:highlight w:val="white"/>
        </w:rPr>
      </w:r>
      <w:r/>
    </w:p>
    <w:p>
      <w:pPr>
        <w:ind w:left="0" w:righ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остановление Правительства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 10 марта </w:t>
        <w:br/>
        <w:t xml:space="preserve">2022 года № 336 ;</w:t>
      </w:r>
      <w:r>
        <w:rPr>
          <w:highlight w:val="white"/>
        </w:rPr>
      </w:r>
      <w:r/>
    </w:p>
    <w:p>
      <w:pPr>
        <w:ind w:left="0" w:righ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остановление Правительства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 25 июня </w:t>
        <w:br/>
        <w:t xml:space="preserve">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  <w:r>
        <w:rPr>
          <w:highlight w:val="white"/>
        </w:rPr>
      </w:r>
      <w:r/>
    </w:p>
    <w:p>
      <w:pPr>
        <w:ind w:left="0" w:righ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остановление Правительства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 16 апреля </w:t>
        <w:br/>
        <w:t xml:space="preserve">2021 года № 604 «Об утверждении Правил формирования и ведения единого реестра контрольных (надзорных) мероприятий и о внесении изменения</w:t>
        <w:br/>
        <w:t xml:space="preserve">в постановление Правительства Российской Федерации от 28 апреля 2015 года № 415»; </w:t>
      </w:r>
      <w:r>
        <w:rPr>
          <w:highlight w:val="white"/>
        </w:rPr>
      </w:r>
      <w:r/>
    </w:p>
    <w:p>
      <w:pPr>
        <w:ind w:left="0" w:righ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Положение о федеральном государственном контроле (надзоре) в сфере образования»;</w:t>
      </w:r>
      <w:r>
        <w:rPr>
          <w:highlight w:val="white"/>
        </w:rPr>
      </w:r>
      <w:r/>
    </w:p>
    <w:p>
      <w:pPr>
        <w:ind w:left="0" w:righ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остановление Правительства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 31 декабря </w:t>
        <w:br/>
        <w:t xml:space="preserve">2020 года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 (надзорных) мероприятий в течение года»;</w:t>
      </w:r>
      <w:r>
        <w:rPr>
          <w:highlight w:val="white"/>
        </w:rPr>
      </w:r>
      <w:r/>
    </w:p>
    <w:p>
      <w:pPr>
        <w:ind w:left="0" w:righ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остановление Правительства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 29 декабря </w:t>
        <w:br/>
        <w:t xml:space="preserve">2020 года № 2343 «Об утверждении Правил формирования и ведения реестра лицензий и типовой формы выписки из реестра лицензий»;</w:t>
      </w:r>
      <w:r>
        <w:rPr>
          <w:highlight w:val="white"/>
        </w:rPr>
      </w:r>
      <w:r/>
    </w:p>
    <w:p>
      <w:pPr>
        <w:ind w:left="0" w:righ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остановление Правительства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 29 декабря </w:t>
        <w:br/>
        <w:t xml:space="preserve">2020 года № 2328 «О порядке аттестации экспертов, привлекаемых </w:t>
        <w:br/>
        <w:t xml:space="preserve">к осуществлению экспертизы в целях государственного контроля (надзора), муниципального контроля»;</w:t>
      </w:r>
      <w:r>
        <w:rPr>
          <w:highlight w:val="white"/>
        </w:rPr>
      </w:r>
      <w:r/>
    </w:p>
    <w:p>
      <w:pPr>
        <w:ind w:left="0" w:righ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остановление Правительства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 18 сентября 2020 года № 1490 «О лицензировании образовательной деятельности»;</w:t>
      </w:r>
      <w:r>
        <w:rPr>
          <w:highlight w:val="white"/>
        </w:rPr>
      </w:r>
      <w:r/>
    </w:p>
    <w:p>
      <w:pPr>
        <w:ind w:left="0" w:righ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остановление Правительства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 20 августа </w:t>
        <w:br/>
        <w:t xml:space="preserve">2013 года № 719 «О государственной информационной системе государственного надзора в сфере образования»;</w:t>
      </w:r>
      <w:r>
        <w:rPr>
          <w:highlight w:val="white"/>
        </w:rPr>
      </w:r>
      <w:r/>
    </w:p>
    <w:p>
      <w:pPr>
        <w:ind w:left="0" w:righ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остановление Правительства Российской Федерации от 05 августа </w:t>
        <w:br/>
        <w:t xml:space="preserve">2013 года № 662 «Об осуществлении мониторинга системы образования»;</w:t>
      </w:r>
      <w:r>
        <w:rPr>
          <w:highlight w:val="white"/>
        </w:rPr>
      </w:r>
      <w:r/>
    </w:p>
    <w:p>
      <w:pPr>
        <w:ind w:left="0" w:righ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остановление Правительства Российской Федерации от 15 декабря </w:t>
        <w:br/>
        <w:t xml:space="preserve">2012 года № 1311 «О порядке оплаты услуг экспертов и экспертных организаций, а 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кже возмещения расходов, понесенных ими в связи </w:t>
        <w:br/>
        <w:t xml:space="preserve">с участием в мероприятиях по контролю»;</w:t>
      </w:r>
      <w:r>
        <w:rPr>
          <w:highlight w:val="white"/>
        </w:rPr>
      </w:r>
      <w:r/>
    </w:p>
    <w:p>
      <w:pPr>
        <w:ind w:left="0" w:righ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остановление Правительства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 24 октября </w:t>
        <w:br/>
        <w:t xml:space="preserve">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  <w:r>
        <w:rPr>
          <w:highlight w:val="white"/>
        </w:rPr>
      </w:r>
      <w:r/>
    </w:p>
    <w:p>
      <w:pPr>
        <w:ind w:left="0" w:righ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риказ Минэкономразвития России от 31 марта 2021 года № 151 «О типовых формах документов, используемых контрольным (надзорным) органом».</w:t>
      </w:r>
      <w:r>
        <w:rPr>
          <w:highlight w:val="white"/>
        </w:rPr>
      </w:r>
      <w:r/>
    </w:p>
    <w:p>
      <w:pPr>
        <w:ind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 преодоления отдельных проблем, возникающих </w:t>
        <w:br/>
        <w:t xml:space="preserve">в правоприменительной практике, и в целях дальнейшего совершенствования нормативно-правовой базы ФГКН Министерством были подготовлены и направлены в адрес Федеральной службы по надзору в сфере образования и нау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ки предложения по внесению изменений в федеральное законодательство и в документы, определяющие содержательно-технологические механизмы ФГКН, в том числе: </w:t>
      </w:r>
      <w:r>
        <w:rPr>
          <w:highlight w:val="white"/>
        </w:rPr>
      </w:r>
      <w:r/>
    </w:p>
    <w:p>
      <w:pPr>
        <w:pStyle w:val="1018"/>
        <w:numPr>
          <w:ilvl w:val="0"/>
          <w:numId w:val="46"/>
        </w:numPr>
        <w:ind w:left="0" w:right="0" w:firstLine="567"/>
        <w:jc w:val="both"/>
        <w:spacing w:after="0" w:line="240" w:lineRule="auto"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 разъяснениях пункта 11(4)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от 10 марта 2022 года № 336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части процедуры истребования до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ментов при проведении профилактического визита </w:t>
        <w:br/>
        <w:t xml:space="preserve">в отношении государственных и муниципальных учреждений дошкольного образования, начального общего, основного общего и среднего общего образования, объекты контроля которых отнесены к категории высокого риска,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 также возможности выдачи предписания;</w:t>
      </w:r>
      <w:r>
        <w:rPr>
          <w:highlight w:val="white"/>
        </w:rPr>
      </w:r>
      <w:r/>
    </w:p>
    <w:p>
      <w:pPr>
        <w:pStyle w:val="1018"/>
        <w:numPr>
          <w:ilvl w:val="0"/>
          <w:numId w:val="46"/>
        </w:numPr>
        <w:ind w:left="0" w:right="0" w:firstLine="567"/>
        <w:jc w:val="both"/>
        <w:spacing w:after="0" w:line="240" w:lineRule="auto"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 изменений в требования к размещению обязательной информации на сайте образовательной организации в части определения раздела для размещения информа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и, которая предусмотрена порядком проведения государственной итоговой аттестации по образовательным программам основного общего образования и порядком проведения государственной итоговой аттестации по образовательным программам среднего общего образования;</w:t>
      </w:r>
      <w:r>
        <w:rPr>
          <w:highlight w:val="white"/>
        </w:rPr>
      </w:r>
      <w:r/>
    </w:p>
    <w:p>
      <w:pPr>
        <w:pStyle w:val="1018"/>
        <w:numPr>
          <w:ilvl w:val="0"/>
          <w:numId w:val="46"/>
        </w:numPr>
        <w:ind w:left="0" w:right="0" w:firstLine="567"/>
        <w:jc w:val="both"/>
        <w:spacing w:after="0" w:line="240" w:lineRule="auto"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закреплении обязанности за индивидуальными предпринимателями, осуществляющими образовательную деятельность, вести официальн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ый сайт, определив требования к размещению на нем информации;</w:t>
      </w:r>
      <w:r>
        <w:rPr>
          <w:highlight w:val="white"/>
        </w:rPr>
      </w:r>
      <w:r/>
    </w:p>
    <w:p>
      <w:pPr>
        <w:pStyle w:val="1018"/>
        <w:numPr>
          <w:ilvl w:val="0"/>
          <w:numId w:val="46"/>
        </w:numPr>
        <w:ind w:left="0" w:right="0" w:firstLine="567"/>
        <w:jc w:val="both"/>
        <w:spacing w:after="0" w:line="240" w:lineRule="auto"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  разработки ведомственной программы профилактики рисков причинения вред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охраняемым законом ценностям при осуществлении ФГКН;</w:t>
      </w:r>
      <w:r>
        <w:rPr>
          <w:highlight w:val="white"/>
        </w:rPr>
      </w:r>
      <w:r/>
    </w:p>
    <w:p>
      <w:pPr>
        <w:pStyle w:val="1018"/>
        <w:numPr>
          <w:ilvl w:val="0"/>
          <w:numId w:val="46"/>
        </w:numPr>
        <w:ind w:left="0" w:right="0" w:firstLine="567"/>
        <w:jc w:val="both"/>
        <w:spacing w:after="0" w:line="240" w:lineRule="auto"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определении понятия «охраняемые законо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 ценности» в сфере образования;</w:t>
      </w:r>
      <w:r>
        <w:rPr>
          <w:highlight w:val="white"/>
        </w:rPr>
      </w:r>
      <w:r/>
    </w:p>
    <w:p>
      <w:pPr>
        <w:pStyle w:val="1018"/>
        <w:numPr>
          <w:ilvl w:val="0"/>
          <w:numId w:val="46"/>
        </w:numPr>
        <w:ind w:left="0" w:right="0" w:firstLine="567"/>
        <w:jc w:val="both"/>
        <w:spacing w:after="0" w:line="240" w:lineRule="auto"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организации профессионального обучения старшеклассников </w:t>
        <w:br/>
        <w:t xml:space="preserve">в 2022-2023 учебном году и возможности завершения осваиваемых программ профессионального обучения учащимися 11 классов на базе учреждения дополнительного образования;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течение года продолжалось совершенствование и региональной нормативно-правовой базы, регулирующей осуществление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ФГКН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В целях унификации применяемых при осуществлении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ФГКН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форм документов были разработаны и утверждены приказом Министерства от 14 января </w:t>
        <w:br/>
        <w:t xml:space="preserve">2022 года 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109 формы документов о проведении профилактического визита, приказом Министерства от 14 июня 2022 года № 1916 внесены изменения в вышеуказанный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приказ (утверждена форма уведомления от отмене обязательного профилактического визита и ходатайства о проведении профилактического визита), приказом Министерства от 14 июня 2022 года №1917 утвержден Порядок проведения профилактического визита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/>
    </w:p>
    <w:p>
      <w:pPr>
        <w:ind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Нормативные правовые акты зарегистрированы и размещены на официальных сайтах Министерства и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Проведение контрольных (надзорных) мероприятий</w:t>
      </w:r>
      <w:r>
        <w:rPr>
          <w:b/>
          <w:bCs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pStyle w:val="1013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состоянию на </w:t>
      </w:r>
      <w:r>
        <w:rPr>
          <w:rFonts w:ascii="Times New Roman" w:hAnsi="Times New Roman"/>
          <w:sz w:val="28"/>
          <w:szCs w:val="28"/>
          <w:lang w:eastAsia="ru-RU"/>
        </w:rPr>
        <w:t xml:space="preserve">30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2022 года общее количество контрол</w:t>
      </w:r>
      <w:r>
        <w:rPr>
          <w:rFonts w:ascii="Times New Roman" w:hAnsi="Times New Roman"/>
          <w:sz w:val="28"/>
          <w:szCs w:val="28"/>
          <w:lang w:eastAsia="ru-RU"/>
        </w:rPr>
        <w:t xml:space="preserve">ируемых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зарегистрированных на территории Белгородской области и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осуществляющих образовательную деятельность (юридических лиц и индивидуальных предпринимателей), в отношении которых </w:t>
      </w:r>
      <w:r>
        <w:rPr>
          <w:rFonts w:ascii="Times New Roman" w:hAnsi="Times New Roman"/>
          <w:sz w:val="28"/>
          <w:szCs w:val="28"/>
          <w:lang w:eastAsia="ru-RU"/>
        </w:rPr>
        <w:t xml:space="preserve">Департамент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 уполномочен осуществлять ФГКН, составляет 14</w:t>
      </w:r>
      <w:r>
        <w:rPr>
          <w:rFonts w:ascii="Times New Roman" w:hAnsi="Times New Roman"/>
          <w:sz w:val="28"/>
          <w:szCs w:val="28"/>
          <w:lang w:eastAsia="ru-RU"/>
        </w:rPr>
        <w:t xml:space="preserve">26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1013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дошкольных образовательных организаций – 46</w:t>
      </w:r>
      <w:r>
        <w:rPr>
          <w:rFonts w:ascii="Times New Roman" w:hAnsi="Times New Roman"/>
          <w:sz w:val="28"/>
          <w:szCs w:val="28"/>
          <w:lang w:eastAsia="ru-RU"/>
        </w:rPr>
        <w:t xml:space="preserve">3;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1013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общеобразовательных организаций – 55</w:t>
      </w:r>
      <w:r>
        <w:rPr>
          <w:rFonts w:ascii="Times New Roman" w:hAnsi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1013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профессиональных образовательных организаций – 52;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1013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организаций дополнительного образования – 15</w:t>
      </w: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1013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организаций дополнительного профессионального образования – 24; 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1013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организаций для детей-сирот и детей, оставшихся без попечения родителей – 7;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1013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организаций, осуществляющих лечение, оздоровление и (или) отдых организации, осуществляю</w:t>
      </w:r>
      <w:r>
        <w:rPr>
          <w:rFonts w:ascii="Times New Roman" w:hAnsi="Times New Roman"/>
          <w:sz w:val="28"/>
          <w:szCs w:val="28"/>
          <w:lang w:eastAsia="ru-RU"/>
        </w:rPr>
        <w:t xml:space="preserve">щие социальное обслуживание – 27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1013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иных организаций – 10</w:t>
      </w:r>
      <w:r>
        <w:rPr>
          <w:rFonts w:ascii="Times New Roman" w:hAnsi="Times New Roman"/>
          <w:sz w:val="28"/>
          <w:szCs w:val="28"/>
          <w:lang w:eastAsia="ru-RU"/>
        </w:rPr>
        <w:t xml:space="preserve">4;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1013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индивидуальных предпринимателей – </w:t>
      </w:r>
      <w:r>
        <w:rPr>
          <w:rFonts w:ascii="Times New Roman" w:hAnsi="Times New Roman"/>
          <w:sz w:val="28"/>
          <w:szCs w:val="28"/>
          <w:lang w:eastAsia="ru-RU"/>
        </w:rPr>
        <w:t xml:space="preserve">41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1013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число контролируемых юридических лиц входят организации ведомств образования, здравоохранения, культуры (муниципальные, областные, федеральные), </w:t>
      </w:r>
      <w:r>
        <w:rPr>
          <w:rFonts w:ascii="Times New Roman" w:hAnsi="Times New Roman"/>
          <w:sz w:val="28"/>
          <w:szCs w:val="28"/>
        </w:rPr>
        <w:t xml:space="preserve">индивидуальные предприниматели и </w:t>
      </w:r>
      <w:r>
        <w:rPr>
          <w:rFonts w:ascii="Times New Roman" w:hAnsi="Times New Roman"/>
          <w:sz w:val="28"/>
          <w:szCs w:val="28"/>
        </w:rPr>
        <w:t xml:space="preserve">частные организации.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shd w:val="clear" w:color="daeef3" w:themeColor="accent5" w:themeTint="33" w:fill="daeef3" w:themeFill="accent5" w:themeFillTint="33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92032" behindDoc="0" locked="0" layoutInCell="1" allowOverlap="1">
                <wp:simplePos x="0" y="0"/>
                <wp:positionH relativeFrom="column">
                  <wp:posOffset>3378540</wp:posOffset>
                </wp:positionH>
                <wp:positionV relativeFrom="paragraph">
                  <wp:posOffset>93025</wp:posOffset>
                </wp:positionV>
                <wp:extent cx="523875" cy="32385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1" flipV="0">
                          <a:off x="0" y="0"/>
                          <a:ext cx="523873" cy="3238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49">
                          <a:noFill/>
                          <a:prstDash val="solid"/>
                        </a:ln>
                      </wps:spPr>
                      <wps:txbx>
                        <w:txbxContent>
                          <w:p>
                            <w:r>
                              <w:t xml:space="preserve">1445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92032;o:allowoverlap:true;o:allowincell:true;mso-position-horizontal-relative:text;margin-left:266.0pt;mso-position-horizontal:absolute;mso-position-vertical-relative:text;margin-top:7.3pt;mso-position-vertical:absolute;width:41.2pt;height:25.5pt;mso-wrap-distance-left:9.1pt;mso-wrap-distance-top:0.0pt;mso-wrap-distance-right:9.1pt;mso-wrap-distance-bottom:0.0pt;rotation:0;flip:x;v-text-anchor:top;visibility:visible;" fillcolor="#FFFFFF" stroked="f" strokeweight="0.50pt">
                <v:stroke dashstyle="solid"/>
                <v:textbox inset="0,0,0,0">
                  <w:txbxContent>
                    <w:p>
                      <w:r>
                        <w:t xml:space="preserve">1445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92032" behindDoc="0" locked="0" layoutInCell="1" allowOverlap="1">
                <wp:simplePos x="0" y="0"/>
                <wp:positionH relativeFrom="column">
                  <wp:posOffset>4216740</wp:posOffset>
                </wp:positionH>
                <wp:positionV relativeFrom="paragraph">
                  <wp:posOffset>416875</wp:posOffset>
                </wp:positionV>
                <wp:extent cx="523875" cy="32385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1" flipV="0">
                          <a:off x="0" y="0"/>
                          <a:ext cx="523873" cy="3238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49">
                          <a:noFill/>
                          <a:prstDash val="solid"/>
                        </a:ln>
                      </wps:spPr>
                      <wps:txbx>
                        <w:txbxContent>
                          <w:p>
                            <w:r>
                              <w:t xml:space="preserve">1426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92032;o:allowoverlap:true;o:allowincell:true;mso-position-horizontal-relative:text;margin-left:332.0pt;mso-position-horizontal:absolute;mso-position-vertical-relative:text;margin-top:32.8pt;mso-position-vertical:absolute;width:41.2pt;height:25.5pt;mso-wrap-distance-left:9.1pt;mso-wrap-distance-top:0.0pt;mso-wrap-distance-right:9.1pt;mso-wrap-distance-bottom:0.0pt;rotation:0;flip:x;v-text-anchor:top;visibility:visible;" fillcolor="#FFFFFF" stroked="f" strokeweight="0.50pt">
                <v:stroke dashstyle="solid"/>
                <v:textbox inset="0,0,0,0">
                  <w:txbxContent>
                    <w:p>
                      <w:r>
                        <w:t xml:space="preserve">1426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92032" behindDoc="0" locked="0" layoutInCell="1" allowOverlap="1">
                <wp:simplePos x="0" y="0"/>
                <wp:positionH relativeFrom="column">
                  <wp:posOffset>2581377</wp:posOffset>
                </wp:positionH>
                <wp:positionV relativeFrom="paragraph">
                  <wp:posOffset>180789</wp:posOffset>
                </wp:positionV>
                <wp:extent cx="523875" cy="32385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1" flipV="0">
                          <a:off x="0" y="0"/>
                          <a:ext cx="523873" cy="3238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49">
                          <a:noFill/>
                          <a:prstDash val="solid"/>
                        </a:ln>
                      </wps:spPr>
                      <wps:txbx>
                        <w:txbxContent>
                          <w:p>
                            <w:r>
                              <w:t xml:space="preserve">1441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92032;o:allowoverlap:true;o:allowincell:true;mso-position-horizontal-relative:text;margin-left:203.3pt;mso-position-horizontal:absolute;mso-position-vertical-relative:text;margin-top:14.2pt;mso-position-vertical:absolute;width:41.2pt;height:25.5pt;mso-wrap-distance-left:9.1pt;mso-wrap-distance-top:0.0pt;mso-wrap-distance-right:9.1pt;mso-wrap-distance-bottom:0.0pt;rotation:0;flip:x;v-text-anchor:top;visibility:visible;" fillcolor="#FFFFFF" stroked="f" strokeweight="0.50pt">
                <v:stroke dashstyle="solid"/>
                <v:textbox inset="0,0,0,0">
                  <w:txbxContent>
                    <w:p>
                      <w:r>
                        <w:t xml:space="preserve">1441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92032" behindDoc="0" locked="0" layoutInCell="1" allowOverlap="1">
                <wp:simplePos x="0" y="0"/>
                <wp:positionH relativeFrom="column">
                  <wp:posOffset>1797390</wp:posOffset>
                </wp:positionH>
                <wp:positionV relativeFrom="paragraph">
                  <wp:posOffset>1388425</wp:posOffset>
                </wp:positionV>
                <wp:extent cx="523875" cy="32385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1" flipV="0">
                          <a:off x="0" y="0"/>
                          <a:ext cx="523873" cy="3238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49">
                          <a:noFill/>
                          <a:prstDash val="solid"/>
                        </a:ln>
                      </wps:spPr>
                      <wps:txbx>
                        <w:txbxContent>
                          <w:p>
                            <w:r>
                              <w:t xml:space="preserve">1392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92032;o:allowoverlap:true;o:allowincell:true;mso-position-horizontal-relative:text;margin-left:141.5pt;mso-position-horizontal:absolute;mso-position-vertical-relative:text;margin-top:109.3pt;mso-position-vertical:absolute;width:41.2pt;height:25.5pt;mso-wrap-distance-left:9.1pt;mso-wrap-distance-top:0.0pt;mso-wrap-distance-right:9.1pt;mso-wrap-distance-bottom:0.0pt;rotation:0;flip:x;v-text-anchor:top;visibility:visible;" fillcolor="#FFFFFF" stroked="f" strokeweight="0.50pt">
                <v:stroke dashstyle="solid"/>
                <v:textbox inset="0,0,0,0">
                  <w:txbxContent>
                    <w:p>
                      <w:r>
                        <w:t xml:space="preserve">1392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92032" behindDoc="0" locked="0" layoutInCell="1" allowOverlap="1">
                <wp:simplePos x="0" y="0"/>
                <wp:positionH relativeFrom="column">
                  <wp:posOffset>1006815</wp:posOffset>
                </wp:positionH>
                <wp:positionV relativeFrom="paragraph">
                  <wp:posOffset>1606762</wp:posOffset>
                </wp:positionV>
                <wp:extent cx="523875" cy="323850"/>
                <wp:effectExtent l="3174" t="3174" r="3174" b="3174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1" flipV="0">
                          <a:off x="0" y="0"/>
                          <a:ext cx="523874" cy="3238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49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color w:val="000000" w:themeColor="text1"/>
                              </w:rPr>
                              <w:t xml:space="preserve">1384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51692032;o:allowoverlap:true;o:allowincell:true;mso-position-horizontal-relative:text;margin-left:79.3pt;mso-position-horizontal:absolute;mso-position-vertical-relative:text;margin-top:126.5pt;mso-position-vertical:absolute;width:41.2pt;height:25.5pt;mso-wrap-distance-left:9.1pt;mso-wrap-distance-top:0.0pt;mso-wrap-distance-right:9.1pt;mso-wrap-distance-bottom:0.0pt;flip:x;v-text-anchor:top;visibility:visible;" fillcolor="#FFFFFF" stroked="f" strokeweight="0.50pt">
                <v:stroke dashstyle="solid"/>
                <v:textbox inset="0,0,0,0">
                  <w:txbxContent>
                    <w:p>
                      <w:r>
                        <w:rPr>
                          <w:color w:val="000000" w:themeColor="text1"/>
                        </w:rPr>
                        <w:t xml:space="preserve">1384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none"/>
        </w:rPr>
        <w:drawing>
          <wp:inline distT="0" distB="0" distL="0" distR="0">
            <wp:extent cx="5471999" cy="3203999"/>
            <wp:effectExtent l="4762" t="4762" r="4762" b="4762"/>
            <wp:docPr id="7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3"/>
        <w:ind w:firstLine="709"/>
        <w:jc w:val="both"/>
        <w:spacing w:after="0" w:line="240" w:lineRule="auto"/>
        <w:rPr>
          <w:rFonts w:ascii="Times New Roman" w:hAnsi="Times New Roman" w:eastAsia="NSimSun"/>
          <w:color w:val="000000"/>
          <w:lang w:eastAsia="zh-CN"/>
        </w:rPr>
      </w:pPr>
      <w:r>
        <w:rPr>
          <w:rFonts w:ascii="Times New Roman" w:hAnsi="Times New Roman" w:eastAsia="NSimSun"/>
          <w:color w:val="000000"/>
          <w:sz w:val="28"/>
          <w:szCs w:val="28"/>
          <w:lang w:eastAsia="zh-CN"/>
        </w:rPr>
        <w:t xml:space="preserve">В теч</w:t>
      </w:r>
      <w:r>
        <w:rPr>
          <w:rFonts w:ascii="Times New Roman" w:hAnsi="Times New Roman" w:eastAsia="NSimSun"/>
          <w:color w:val="000000"/>
          <w:sz w:val="28"/>
          <w:szCs w:val="28"/>
          <w:lang w:eastAsia="zh-CN"/>
        </w:rPr>
        <w:t xml:space="preserve">ение последних четырех лет</w:t>
      </w:r>
      <w:r>
        <w:rPr>
          <w:rFonts w:ascii="Times New Roman" w:hAnsi="Times New Roman" w:eastAsia="NSimSun"/>
          <w:color w:val="000000"/>
          <w:sz w:val="28"/>
          <w:szCs w:val="28"/>
          <w:lang w:eastAsia="zh-CN"/>
        </w:rPr>
        <w:t xml:space="preserve"> наблюдалось</w:t>
      </w:r>
      <w:r>
        <w:rPr>
          <w:rFonts w:ascii="Times New Roman" w:hAnsi="Times New Roman" w:eastAsia="NSimSu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NSimSun"/>
          <w:color w:val="000000"/>
          <w:sz w:val="28"/>
          <w:szCs w:val="28"/>
          <w:lang w:eastAsia="zh-CN"/>
        </w:rPr>
        <w:t xml:space="preserve">увеличение количества контролируемых лиц, однако в 2022 году </w:t>
      </w:r>
      <w:r>
        <w:rPr>
          <w:rFonts w:ascii="Times New Roman" w:hAnsi="Times New Roman" w:eastAsia="NSimSun"/>
          <w:color w:val="000000"/>
          <w:sz w:val="28"/>
          <w:szCs w:val="28"/>
          <w:lang w:eastAsia="zh-CN"/>
        </w:rPr>
        <w:t xml:space="preserve">данн</w:t>
      </w:r>
      <w:r>
        <w:rPr>
          <w:rFonts w:ascii="Times New Roman" w:hAnsi="Times New Roman" w:eastAsia="NSimSun"/>
          <w:color w:val="000000"/>
          <w:sz w:val="28"/>
          <w:szCs w:val="28"/>
          <w:lang w:eastAsia="zh-CN"/>
        </w:rPr>
        <w:t xml:space="preserve">ый</w:t>
      </w:r>
      <w:r>
        <w:rPr>
          <w:rFonts w:ascii="Times New Roman" w:hAnsi="Times New Roman" w:eastAsia="NSimSun"/>
          <w:color w:val="000000"/>
          <w:sz w:val="28"/>
          <w:szCs w:val="28"/>
          <w:lang w:eastAsia="zh-CN"/>
        </w:rPr>
        <w:t xml:space="preserve"> показател</w:t>
      </w:r>
      <w:r>
        <w:rPr>
          <w:rFonts w:ascii="Times New Roman" w:hAnsi="Times New Roman" w:eastAsia="NSimSun"/>
          <w:color w:val="000000"/>
          <w:sz w:val="28"/>
          <w:szCs w:val="28"/>
          <w:lang w:eastAsia="zh-CN"/>
        </w:rPr>
        <w:t xml:space="preserve">ь</w:t>
      </w:r>
      <w:r>
        <w:rPr>
          <w:rFonts w:ascii="Times New Roman" w:hAnsi="Times New Roman" w:eastAsia="NSimSu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NSimSun"/>
          <w:color w:val="000000"/>
          <w:sz w:val="28"/>
          <w:szCs w:val="28"/>
          <w:lang w:eastAsia="zh-CN"/>
        </w:rPr>
        <w:t xml:space="preserve">уменьш</w:t>
      </w:r>
      <w:r>
        <w:rPr>
          <w:rFonts w:ascii="Times New Roman" w:hAnsi="Times New Roman" w:eastAsia="NSimSun"/>
          <w:color w:val="000000"/>
          <w:sz w:val="28"/>
          <w:szCs w:val="28"/>
          <w:lang w:eastAsia="zh-CN"/>
        </w:rPr>
        <w:t xml:space="preserve">ился, что </w:t>
      </w:r>
      <w:r>
        <w:rPr>
          <w:rFonts w:ascii="Times New Roman" w:hAnsi="Times New Roman" w:eastAsia="NSimSun"/>
          <w:color w:val="000000"/>
          <w:sz w:val="28"/>
          <w:szCs w:val="28"/>
          <w:lang w:eastAsia="zh-CN"/>
        </w:rPr>
        <w:t xml:space="preserve">связано прежде всего с реорганизацией юридических лиц в форме присоединения (слияния), при этом количество мест осуществления образовательной деятельности и количество реализуемых основных и дополнительных образовательных программ увеличивается, </w:t>
      </w:r>
      <w:r>
        <w:rPr>
          <w:rFonts w:ascii="Times New Roman" w:hAnsi="Times New Roman" w:eastAsia="NSimSun"/>
          <w:color w:val="000000"/>
          <w:sz w:val="28"/>
          <w:szCs w:val="28"/>
          <w:lang w:eastAsia="zh-CN"/>
        </w:rPr>
        <w:t xml:space="preserve">в связи с чем возрастает административная нагрузка на руководителей организаций, осуществляющих образовательную деятельность.</w:t>
      </w:r>
      <w:r>
        <w:rPr>
          <w:rFonts w:ascii="Times New Roman" w:hAnsi="Times New Roman" w:eastAsia="NSimSun"/>
          <w:color w:val="000000"/>
          <w:sz w:val="28"/>
          <w:szCs w:val="28"/>
          <w:lang w:eastAsia="zh-CN"/>
        </w:rPr>
      </w:r>
      <w:r/>
    </w:p>
    <w:p>
      <w:pPr>
        <w:pStyle w:val="1013"/>
        <w:ind w:firstLine="567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ках осуществления ФГКН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проведено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1036"/>
        <w:numPr>
          <w:ilvl w:val="0"/>
          <w:numId w:val="60"/>
        </w:numPr>
        <w:ind w:left="0" w:firstLine="567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провер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юридических лиц и индивидуальных предпринимателей, из которых плановы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провер</w:t>
      </w:r>
      <w:r>
        <w:rPr>
          <w:sz w:val="28"/>
          <w:szCs w:val="28"/>
        </w:rPr>
        <w:t xml:space="preserve">ок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внеплановы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провер</w:t>
      </w:r>
      <w:r>
        <w:rPr>
          <w:sz w:val="28"/>
          <w:szCs w:val="28"/>
        </w:rPr>
        <w:t xml:space="preserve">ок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, из них:</w:t>
      </w:r>
      <w:r>
        <w:rPr>
          <w:sz w:val="28"/>
          <w:szCs w:val="28"/>
        </w:rPr>
      </w:r>
      <w:r/>
    </w:p>
    <w:p>
      <w:pPr>
        <w:pStyle w:val="1036"/>
        <w:numPr>
          <w:ilvl w:val="0"/>
          <w:numId w:val="59"/>
        </w:numPr>
        <w:ind w:left="0" w:firstLine="360"/>
        <w:jc w:val="both"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провер</w:t>
      </w:r>
      <w:r>
        <w:rPr>
          <w:sz w:val="28"/>
          <w:szCs w:val="28"/>
        </w:rPr>
        <w:t xml:space="preserve">ка</w:t>
      </w:r>
      <w:r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1036"/>
        <w:numPr>
          <w:ilvl w:val="0"/>
          <w:numId w:val="59"/>
        </w:numPr>
        <w:ind w:left="0" w:firstLine="360"/>
        <w:jc w:val="both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проверки в отношении дошкольных образовательных организаций;</w:t>
      </w:r>
      <w:r>
        <w:rPr>
          <w:sz w:val="28"/>
          <w:szCs w:val="28"/>
        </w:rPr>
      </w:r>
      <w:r/>
    </w:p>
    <w:p>
      <w:pPr>
        <w:pStyle w:val="1036"/>
        <w:numPr>
          <w:ilvl w:val="0"/>
          <w:numId w:val="59"/>
        </w:numPr>
        <w:ind w:left="0" w:firstLine="360"/>
        <w:jc w:val="both"/>
      </w:pP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проверок в отношении общеобразовательных организаций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1036"/>
        <w:numPr>
          <w:ilvl w:val="0"/>
          <w:numId w:val="59"/>
        </w:numPr>
        <w:ind w:left="0" w:firstLine="360"/>
        <w:jc w:val="both"/>
      </w:pPr>
      <w:r>
        <w:rPr>
          <w:sz w:val="28"/>
          <w:szCs w:val="28"/>
        </w:rPr>
        <w:t xml:space="preserve">1 проверка в отношении индивидуального предпринимателя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1013"/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Внеплановые проверки проведены по </w:t>
      </w:r>
      <w:r>
        <w:rPr>
          <w:rFonts w:ascii="Times New Roman" w:hAnsi="Times New Roman"/>
          <w:sz w:val="28"/>
          <w:szCs w:val="28"/>
        </w:rPr>
        <w:t xml:space="preserve">заявлениям (обращениям) физических и юридических лиц, по информации органов государственной власти, в том числе: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3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о возникновении угрозы причинения вреда жизни, здоровью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граждан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выездных</w:t>
      </w:r>
      <w:r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</w:rPr>
        <w:t xml:space="preserve">ок по фактам суицида или суицидальных попыток</w:t>
      </w:r>
      <w:r>
        <w:rPr>
          <w:rFonts w:ascii="Times New Roman" w:hAnsi="Times New Roman"/>
          <w:sz w:val="28"/>
          <w:szCs w:val="28"/>
        </w:rPr>
        <w:t xml:space="preserve">, согласованных прокуратурой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1013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об исполнении предписания об устранении нарушений обязательных требований – 1;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3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во исполнение требования прокур</w:t>
      </w:r>
      <w:r>
        <w:rPr>
          <w:rFonts w:ascii="Times New Roman" w:hAnsi="Times New Roman"/>
          <w:sz w:val="28"/>
          <w:szCs w:val="28"/>
        </w:rPr>
        <w:t xml:space="preserve">ату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Белгородской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3"/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плановых проверок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отношении юридических лиц </w:t>
        <w:br/>
        <w:t xml:space="preserve">и индивидуальных предпринимателей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1036"/>
        <w:numPr>
          <w:ilvl w:val="0"/>
          <w:numId w:val="58"/>
        </w:numPr>
        <w:ind w:left="0" w:right="-2" w:firstLine="709"/>
        <w:jc w:val="both"/>
        <w:tabs>
          <w:tab w:val="left" w:pos="5245" w:leader="none"/>
        </w:tabs>
      </w:pPr>
      <w:r>
        <w:rPr>
          <w:sz w:val="28"/>
          <w:szCs w:val="28"/>
        </w:rPr>
        <w:t xml:space="preserve">выдано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47</w:t>
      </w:r>
      <w:r>
        <w:rPr>
          <w:sz w:val="28"/>
          <w:szCs w:val="28"/>
        </w:rPr>
        <w:t xml:space="preserve">%) предписаний об устранении нарушений обязательных требований со сроком устранения выявленных нарушений, не превышающим шести месяцев;</w:t>
      </w:r>
      <w:r>
        <w:rPr>
          <w:sz w:val="28"/>
          <w:szCs w:val="28"/>
        </w:rPr>
      </w:r>
      <w:r/>
    </w:p>
    <w:p>
      <w:pPr>
        <w:pStyle w:val="1036"/>
        <w:numPr>
          <w:ilvl w:val="0"/>
          <w:numId w:val="58"/>
        </w:numPr>
        <w:ind w:left="0" w:right="-2" w:firstLine="709"/>
        <w:jc w:val="both"/>
        <w:tabs>
          <w:tab w:val="left" w:pos="5245" w:leader="none"/>
        </w:tabs>
      </w:pPr>
      <w:r>
        <w:rPr>
          <w:sz w:val="28"/>
          <w:szCs w:val="28"/>
        </w:rPr>
        <w:t xml:space="preserve">составлено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об административных правонарушениях, </w:t>
        <w:br/>
        <w:t xml:space="preserve">из них:</w:t>
      </w:r>
      <w:r>
        <w:rPr>
          <w:sz w:val="28"/>
          <w:szCs w:val="28"/>
        </w:rPr>
      </w:r>
      <w:r/>
    </w:p>
    <w:p>
      <w:pPr>
        <w:pStyle w:val="1013"/>
        <w:ind w:right="-2" w:firstLine="709"/>
        <w:jc w:val="both"/>
        <w:spacing w:after="0" w:line="240" w:lineRule="auto"/>
        <w:tabs>
          <w:tab w:val="left" w:pos="524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1 статьи 5.57 Кодекса Российской Федерации                                                 об административных правонарушениях от 30 декабря 2001 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ода № 195-ФЗ (далее – КоАП РФ) (нарушение или незаконное ограничение права                               на образование, выразившиеся в нарушении или ограничении права                                  на получение общедоступного и бесплатного образования);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1013"/>
        <w:ind w:right="-2" w:firstLine="709"/>
        <w:jc w:val="both"/>
        <w:spacing w:after="0" w:line="240" w:lineRule="auto"/>
        <w:tabs>
          <w:tab w:val="left" w:pos="524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2 статьи 5.57 КоАП РФ (нарушение или незаконное ограничение предусмотренных законодательством об образовании прав                        и свобод обучающихся образоват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ельных организаций)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1013"/>
        <w:ind w:right="-2" w:firstLine="709"/>
        <w:jc w:val="both"/>
        <w:spacing w:after="0" w:line="240" w:lineRule="auto"/>
        <w:tabs>
          <w:tab w:val="left" w:pos="524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 – статья 19.7  КоАП РФ (</w:t>
      </w:r>
      <w:r>
        <w:rPr>
          <w:rFonts w:ascii="Times New Roman" w:hAnsi="Times New Roman"/>
          <w:sz w:val="28"/>
          <w:szCs w:val="28"/>
        </w:rPr>
        <w:t xml:space="preserve">непредставление или несвоевременное представление в государственный орган (должностному лицу), орган (должностно</w:t>
      </w:r>
      <w:r>
        <w:rPr>
          <w:rFonts w:ascii="Times New Roman" w:hAnsi="Times New Roman"/>
          <w:sz w:val="28"/>
          <w:szCs w:val="28"/>
        </w:rPr>
        <w:t xml:space="preserve">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</w:t>
      </w:r>
      <w:r>
        <w:rPr>
          <w:rFonts w:ascii="Times New Roman" w:hAnsi="Times New Roman"/>
          <w:sz w:val="28"/>
          <w:szCs w:val="28"/>
        </w:rPr>
        <w:t xml:space="preserve">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1013"/>
        <w:ind w:right="-2" w:firstLine="709"/>
        <w:jc w:val="both"/>
        <w:spacing w:after="0" w:line="240" w:lineRule="auto"/>
        <w:tabs>
          <w:tab w:val="left" w:pos="524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 – по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части 2 статьи 19.20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не связанн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1013"/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фактам, изложенным 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физических и юридических лиц, информации из органов государственной власти, местного самоуправления также составлен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протокол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 администр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ативных правонарушениях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части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2 статьи 5.57 КоАП РФ (нарушение или незаконное ограничение предусмотренных законод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ательством об образовании прав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свобод обучающихся образовательных организаций)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2 протокола по части 1 статьи 19.20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КоАП РФ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осуществление деятельности, не связанной с извлечением прибыли, без специального </w:t>
      </w:r>
      <w:r>
        <w:fldChar w:fldCharType="begin"/>
      </w:r>
      <w:r>
        <w:instrText xml:space="preserve">HYPERLINK "consultantplus://offline/ref=DA19FC21BA519C5443401BBD148F2B31F220C7F3458EFD2D7A15818F82446021D5E33B466E674F63472B762558FAiAO"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разрешения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(лицензии), если такое разрешение (лицензия) обязательно (обязательна)).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1036"/>
        <w:ind w:left="0" w:firstLine="567"/>
        <w:jc w:val="both"/>
      </w:pPr>
      <w:r>
        <w:rPr>
          <w:sz w:val="28"/>
          <w:szCs w:val="28"/>
        </w:rPr>
        <w:t xml:space="preserve">Все протоколы об административных правонарушениях рассмотрены, </w:t>
        <w:br/>
        <w:t xml:space="preserve">по результатам вынесены решения:</w:t>
      </w:r>
      <w:r>
        <w:rPr>
          <w:sz w:val="28"/>
          <w:szCs w:val="28"/>
        </w:rPr>
      </w:r>
      <w:r/>
    </w:p>
    <w:p>
      <w:pPr>
        <w:pStyle w:val="1036"/>
        <w:numPr>
          <w:ilvl w:val="0"/>
          <w:numId w:val="62"/>
        </w:numPr>
        <w:jc w:val="both"/>
      </w:pPr>
      <w:r>
        <w:rPr>
          <w:sz w:val="28"/>
          <w:szCs w:val="28"/>
        </w:rPr>
        <w:t xml:space="preserve">о назначении административного наказания в виде штрафа в размере </w:t>
        <w:br/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000 руб. в отношении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лиц;</w:t>
      </w:r>
      <w:r>
        <w:rPr>
          <w:sz w:val="28"/>
          <w:szCs w:val="28"/>
        </w:rPr>
      </w:r>
      <w:r/>
    </w:p>
    <w:p>
      <w:pPr>
        <w:pStyle w:val="1036"/>
        <w:numPr>
          <w:ilvl w:val="0"/>
          <w:numId w:val="62"/>
        </w:numPr>
        <w:jc w:val="both"/>
      </w:pPr>
      <w:r>
        <w:rPr>
          <w:sz w:val="28"/>
          <w:szCs w:val="28"/>
        </w:rPr>
        <w:t xml:space="preserve">о назначении административного нака</w:t>
      </w:r>
      <w:r>
        <w:rPr>
          <w:sz w:val="28"/>
          <w:szCs w:val="28"/>
        </w:rPr>
        <w:t xml:space="preserve">зания в виде штрафа в размере </w:t>
        <w:br/>
        <w:t xml:space="preserve">3</w:t>
      </w:r>
      <w:r>
        <w:rPr>
          <w:sz w:val="28"/>
          <w:szCs w:val="28"/>
        </w:rPr>
        <w:t xml:space="preserve">0 000 руб. в отношении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1036"/>
        <w:numPr>
          <w:ilvl w:val="0"/>
          <w:numId w:val="62"/>
        </w:numPr>
        <w:jc w:val="both"/>
      </w:pPr>
      <w:r>
        <w:rPr>
          <w:sz w:val="28"/>
          <w:szCs w:val="28"/>
        </w:rPr>
        <w:t xml:space="preserve">о назначении административного нака</w:t>
      </w:r>
      <w:r>
        <w:rPr>
          <w:sz w:val="28"/>
          <w:szCs w:val="28"/>
        </w:rPr>
        <w:t xml:space="preserve">зания в виде штрафа в размере </w:t>
        <w:br/>
        <w:t xml:space="preserve">5</w:t>
      </w:r>
      <w:r>
        <w:rPr>
          <w:sz w:val="28"/>
          <w:szCs w:val="28"/>
        </w:rPr>
        <w:t xml:space="preserve">0 000 руб. в отношении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лиц;</w:t>
      </w:r>
      <w:r>
        <w:rPr>
          <w:sz w:val="28"/>
          <w:szCs w:val="28"/>
        </w:rPr>
      </w:r>
      <w:r/>
    </w:p>
    <w:p>
      <w:pPr>
        <w:pStyle w:val="1036"/>
        <w:numPr>
          <w:ilvl w:val="0"/>
          <w:numId w:val="62"/>
        </w:numPr>
        <w:jc w:val="both"/>
      </w:pPr>
      <w:r>
        <w:rPr>
          <w:sz w:val="28"/>
          <w:szCs w:val="28"/>
        </w:rPr>
        <w:t xml:space="preserve">о прекращении производства по делу в связи с малозначительностью, объявление </w:t>
      </w:r>
      <w:r>
        <w:rPr>
          <w:sz w:val="28"/>
          <w:szCs w:val="28"/>
        </w:rPr>
        <w:t xml:space="preserve">предупреждения</w:t>
      </w:r>
      <w:r>
        <w:rPr>
          <w:sz w:val="28"/>
          <w:szCs w:val="28"/>
        </w:rPr>
        <w:t xml:space="preserve"> в отношении 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1013"/>
        <w:ind w:right="-2" w:firstLine="709"/>
        <w:jc w:val="both"/>
        <w:spacing w:after="0" w:line="240" w:lineRule="auto"/>
        <w:tabs>
          <w:tab w:val="left" w:pos="567" w:leader="none"/>
          <w:tab w:val="left" w:pos="5245" w:leader="none"/>
        </w:tabs>
      </w:pPr>
      <w:r>
        <w:rPr>
          <w:rFonts w:ascii="Times New Roman" w:hAnsi="Times New Roman"/>
          <w:sz w:val="28"/>
          <w:szCs w:val="28"/>
        </w:rPr>
        <w:t xml:space="preserve">По фактам непринятия мер по </w:t>
      </w:r>
      <w:r>
        <w:rPr>
          <w:rFonts w:ascii="Times New Roman" w:hAnsi="Times New Roman"/>
          <w:sz w:val="28"/>
          <w:szCs w:val="28"/>
        </w:rPr>
        <w:t xml:space="preserve">соблюдению обязательных требований законодательства в сфере образования</w:t>
      </w:r>
      <w:r>
        <w:rPr>
          <w:rFonts w:ascii="Times New Roman" w:hAnsi="Times New Roman"/>
          <w:sz w:val="28"/>
          <w:szCs w:val="28"/>
        </w:rPr>
        <w:t xml:space="preserve"> Департаментом были направлены </w:t>
      </w:r>
      <w:r>
        <w:rPr>
          <w:rFonts w:ascii="Times New Roman" w:hAnsi="Times New Roman"/>
          <w:sz w:val="28"/>
          <w:szCs w:val="28"/>
        </w:rPr>
        <w:t xml:space="preserve">69 </w:t>
      </w:r>
      <w:r>
        <w:rPr>
          <w:rFonts w:ascii="Times New Roman" w:hAnsi="Times New Roman"/>
          <w:sz w:val="28"/>
          <w:szCs w:val="28"/>
        </w:rPr>
        <w:t xml:space="preserve">информационны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пис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м в адрес глав </w:t>
      </w:r>
      <w:r>
        <w:rPr>
          <w:rFonts w:ascii="Times New Roman" w:hAnsi="Times New Roman"/>
          <w:sz w:val="28"/>
          <w:szCs w:val="28"/>
        </w:rPr>
        <w:t xml:space="preserve">администраций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уководител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 органов, осуществляющих управление в сфере образования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районов и городских округов </w:t>
      </w:r>
      <w:r>
        <w:rPr>
          <w:rFonts w:ascii="Times New Roman" w:hAnsi="Times New Roman"/>
          <w:sz w:val="28"/>
          <w:szCs w:val="28"/>
        </w:rPr>
        <w:t xml:space="preserve">с указанием на необходимость принятия исчерпывающих мер по обеспечению соблюдения 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аконодательства в сфере образования.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рамках осуществления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государственного контроля (надзора) за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деятельностью органов местного самоуправления и должностных лиц органов местного самоуправления в 2022 году, 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соответствии </w:t>
        <w:br/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ежегодным планом проведения департаментом образования Белгородской области проверок деятельности органов местного самоуправления и должностных лиц местного самоуправления на 2022 год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(приказ департамента образования Белгородской области от 29 сентября 2021 года №2648)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были проведены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плановые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выездные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проверки деятельности администраций трех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муниципальных районов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Белгородской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области (г. Белгород,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Вейделевский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и Краснояружски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район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ы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Все запланированные проверки деятельности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ОМС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2022 год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проведены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итогам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2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67%)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проверок руководителям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муниципальных районов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(г. Белгород и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Вейделевский район)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выданы предписан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 устранени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выявленных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нарушений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 исполнении пункта 1 постановления Правительства Российской Федерации от 10 марта 2022 года №3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36 (в ред. </w:t>
      </w:r>
      <w:r>
        <w:rPr>
          <w:rFonts w:ascii="Times New Roman" w:hAnsi="Times New Roman"/>
          <w:sz w:val="28"/>
          <w:szCs w:val="28"/>
          <w:highlight w:val="white"/>
        </w:rPr>
        <w:t xml:space="preserve">постановления Правительства </w:t>
      </w:r>
      <w:r>
        <w:rPr>
          <w:rFonts w:ascii="Times New Roman" w:hAnsi="Times New Roman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/>
          <w:sz w:val="28"/>
          <w:szCs w:val="28"/>
          <w:highlight w:val="white"/>
        </w:rPr>
        <w:t xml:space="preserve"> от 24 марта 2022 года </w:t>
      </w:r>
      <w:r>
        <w:rPr>
          <w:rFonts w:ascii="Times New Roman" w:hAnsi="Times New Roman"/>
          <w:sz w:val="28"/>
          <w:szCs w:val="28"/>
          <w:highlight w:val="white"/>
        </w:rPr>
        <w:t xml:space="preserve">№ 448)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проверка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администрации Краснояружского района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была завершена выдачей акта проверки с указанием выявленных нарушений.</w:t>
      </w:r>
      <w:r>
        <w:rPr>
          <w:highlight w:val="white"/>
        </w:rPr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Кроме того,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ходе анализа 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поступившей информации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фактах массовых нарушений прав участников образовательных отношений и причинения вреда здоровь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обучающимся: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1018"/>
        <w:numPr>
          <w:ilvl w:val="0"/>
          <w:numId w:val="85"/>
        </w:numPr>
        <w:ind w:left="0" w:right="-2" w:firstLine="709"/>
        <w:jc w:val="both"/>
        <w:spacing w:after="0" w:line="240" w:lineRule="auto"/>
        <w:tabs>
          <w:tab w:val="left" w:pos="1134" w:leader="none"/>
          <w:tab w:val="left" w:pos="524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 согласованию с прокуратурой Белгородской области  была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проведена внеплановая проверка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Яковлевского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по итогам проведения которой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руководителю 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Яковлевского городского округа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выдано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предписание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 устранении выявленных нарушений;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1018"/>
        <w:numPr>
          <w:ilvl w:val="0"/>
          <w:numId w:val="84"/>
        </w:numPr>
        <w:ind w:left="0" w:right="-2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требованию заместителя прокурора Белгородской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 была проведена внеплановая выездная проверка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отношении администрации Грайворонского городского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по итогам которой факты, массовых нарушений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 участников образовательных отношений и причинения вреда здоровь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обучающимся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не установлены.  </w:t>
      </w:r>
      <w:r/>
    </w:p>
    <w:p>
      <w:pPr>
        <w:ind w:right="-2" w:firstLine="709"/>
        <w:jc w:val="both"/>
        <w:spacing w:after="0" w:line="240" w:lineRule="auto"/>
        <w:tabs>
          <w:tab w:val="left" w:pos="567" w:leader="none"/>
          <w:tab w:val="left" w:pos="524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 пунктом 8 постановления Правительства Российской Федерации от 10 марта 2022 года № 336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Департаментом были направлены уведомления 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продлении срока исполнения предписани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 устранении выявленных нарушений на 90 календарных дней со дня истечения срока его исполнения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образовательным организациям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Все образовательные организации успешно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исполнили в установленный срок предписания</w:t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об устранении выявленных нарушений.</w:t>
      </w:r>
      <w:r/>
    </w:p>
    <w:p>
      <w:pPr>
        <w:pStyle w:val="1013"/>
        <w:ind w:right="-2" w:firstLine="709"/>
        <w:jc w:val="both"/>
        <w:spacing w:after="0" w:line="240" w:lineRule="auto"/>
        <w:tabs>
          <w:tab w:val="left" w:pos="567" w:leader="none"/>
          <w:tab w:val="left" w:pos="5245" w:leader="none"/>
        </w:tabs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соответствии с пунктом 1 части 3 статьи 56, частью 2 статьи 57, статьей 74 Федерального закона №248, подпунктом «в» пункта 26, пунктами 61, 62 Положения о федеральном государственном контроле (надзоре)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в сфере образования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Департамент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ом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разработан и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утвержден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Порядок проведения наблюдения за соблюдением обязательных требований (мониторинг безопасности) от 31 мая 2022 года №1751. </w:t>
      </w:r>
      <w:r>
        <w:rPr>
          <w:highlight w:val="white"/>
        </w:rPr>
      </w:r>
      <w:r/>
    </w:p>
    <w:p>
      <w:pPr>
        <w:pStyle w:val="1013"/>
        <w:ind w:firstLine="709"/>
        <w:jc w:val="both"/>
        <w:spacing w:after="0" w:line="240" w:lineRule="auto"/>
        <w:tabs>
          <w:tab w:val="left" w:pos="567" w:leader="none"/>
        </w:tabs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целью сбора, анализа данных об объектах государственного контроля (надзора)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Департамент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план проведения наблюдения за соблюдением обязательных требований (мониторинг безопасности) </w:t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2022 год (приказ Министерства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10 марта 2022 года №748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В план прове</w:t>
      </w:r>
      <w:r>
        <w:rPr>
          <w:rFonts w:ascii="Times New Roman" w:hAnsi="Times New Roman"/>
          <w:sz w:val="28"/>
          <w:szCs w:val="28"/>
          <w:highlight w:val="white"/>
        </w:rPr>
        <w:t xml:space="preserve">дения мониторинга безопасности </w:t>
      </w:r>
      <w:r>
        <w:rPr>
          <w:rFonts w:ascii="Times New Roman" w:hAnsi="Times New Roman"/>
          <w:sz w:val="28"/>
          <w:szCs w:val="28"/>
          <w:highlight w:val="white"/>
        </w:rPr>
        <w:t xml:space="preserve">были </w:t>
      </w:r>
      <w:r>
        <w:rPr>
          <w:rFonts w:ascii="Times New Roman" w:hAnsi="Times New Roman"/>
          <w:sz w:val="28"/>
          <w:szCs w:val="28"/>
          <w:highlight w:val="white"/>
        </w:rPr>
        <w:t xml:space="preserve">включ</w:t>
      </w:r>
      <w:r>
        <w:rPr>
          <w:rFonts w:ascii="Times New Roman" w:hAnsi="Times New Roman"/>
          <w:sz w:val="28"/>
          <w:szCs w:val="28"/>
          <w:highlight w:val="white"/>
        </w:rPr>
        <w:t xml:space="preserve">ены</w:t>
      </w:r>
      <w:r>
        <w:rPr>
          <w:rFonts w:ascii="Times New Roman" w:hAnsi="Times New Roman"/>
          <w:sz w:val="28"/>
          <w:szCs w:val="28"/>
          <w:highlight w:val="white"/>
        </w:rPr>
        <w:t xml:space="preserve"> объекты ФГКН, отнесенные к низко</w:t>
      </w:r>
      <w:r>
        <w:rPr>
          <w:rFonts w:ascii="Times New Roman" w:hAnsi="Times New Roman"/>
          <w:sz w:val="28"/>
          <w:szCs w:val="28"/>
          <w:highlight w:val="white"/>
        </w:rPr>
        <w:t xml:space="preserve">й</w:t>
      </w:r>
      <w:r>
        <w:rPr>
          <w:rFonts w:ascii="Times New Roman" w:hAnsi="Times New Roman"/>
          <w:sz w:val="28"/>
          <w:szCs w:val="28"/>
          <w:highlight w:val="white"/>
        </w:rPr>
        <w:t xml:space="preserve"> и средне</w:t>
      </w:r>
      <w:r>
        <w:rPr>
          <w:rFonts w:ascii="Times New Roman" w:hAnsi="Times New Roman"/>
          <w:sz w:val="28"/>
          <w:szCs w:val="28"/>
          <w:highlight w:val="white"/>
        </w:rPr>
        <w:t xml:space="preserve">й</w:t>
      </w:r>
      <w:r>
        <w:rPr>
          <w:rFonts w:ascii="Times New Roman" w:hAnsi="Times New Roman"/>
          <w:sz w:val="28"/>
          <w:szCs w:val="28"/>
          <w:highlight w:val="white"/>
        </w:rPr>
        <w:t xml:space="preserve"> категориям риска и не включенные </w:t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в План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b w:val="0"/>
          <w:bCs w:val="0"/>
        </w:rPr>
        <w:outlineLvl w:val="0"/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Согласно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вышеуказанному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плану</w:t>
      </w:r>
      <w:r>
        <w:rPr>
          <w:rFonts w:ascii="Times New Roman" w:hAnsi="Times New Roman"/>
          <w:sz w:val="28"/>
          <w:szCs w:val="28"/>
        </w:rPr>
        <w:t xml:space="preserve"> прове</w:t>
      </w:r>
      <w:r>
        <w:rPr>
          <w:rFonts w:ascii="Times New Roman" w:hAnsi="Times New Roman"/>
          <w:sz w:val="28"/>
          <w:szCs w:val="28"/>
          <w:highlight w:val="white"/>
        </w:rPr>
        <w:t xml:space="preserve">дения мониторинга безопасности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Департаментом проведено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контрольных (надзорных) мероприятий без взаимодействия с контролируемым лицом (наблюдение </w:t>
        <w:br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за соблюдением обязательных требований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- мониторинг безопасности)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ahoma" w:cs="Times New Roman"/>
          <w:b w:val="0"/>
          <w:bCs w:val="0"/>
          <w:sz w:val="28"/>
          <w:szCs w:val="28"/>
        </w:rPr>
        <w:t xml:space="preserve">в рамках осуществления ФГКН</w:t>
      </w:r>
      <w:r>
        <w:rPr>
          <w:rFonts w:ascii="Times New Roman" w:hAnsi="Times New Roman" w:eastAsia="Tahoma" w:cs="Times New Roman"/>
          <w:b w:val="0"/>
          <w:bCs w:val="0"/>
          <w:sz w:val="28"/>
          <w:szCs w:val="28"/>
        </w:rPr>
        <w:t xml:space="preserve"> посредством сбора и анализа информации, размещенной на официальных сайтах в информационно-телек</w:t>
      </w:r>
      <w:r>
        <w:rPr>
          <w:rFonts w:ascii="Times New Roman" w:hAnsi="Times New Roman" w:eastAsia="Tahoma" w:cs="Times New Roman"/>
          <w:b w:val="0"/>
          <w:bCs w:val="0"/>
          <w:sz w:val="28"/>
          <w:szCs w:val="28"/>
        </w:rPr>
        <w:t xml:space="preserve">оммуникационной сети «Интернет»</w:t>
      </w:r>
      <w:r>
        <w:rPr>
          <w:rFonts w:ascii="Times New Roman" w:hAnsi="Times New Roman" w:eastAsia="Tahoma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eastAsia="Tahoma" w:cs="Times New Roman"/>
          <w:b w:val="0"/>
          <w:bCs w:val="0"/>
          <w:spacing w:val="-4"/>
          <w:sz w:val="28"/>
          <w:szCs w:val="28"/>
        </w:rPr>
        <w:t xml:space="preserve"> а также </w:t>
      </w:r>
      <w:r>
        <w:rPr>
          <w:rFonts w:ascii="Times New Roman" w:hAnsi="Times New Roman" w:eastAsia="Tahoma" w:cs="Times New Roman"/>
          <w:b w:val="0"/>
          <w:bCs w:val="0"/>
          <w:spacing w:val="-4"/>
          <w:sz w:val="28"/>
          <w:szCs w:val="28"/>
        </w:rPr>
        <w:t xml:space="preserve">сведений из федеральной информационной системы, обеспечивающей проведени</w:t>
      </w:r>
      <w:r>
        <w:rPr>
          <w:rFonts w:ascii="Times New Roman" w:hAnsi="Times New Roman" w:eastAsia="Tahoma" w:cs="Times New Roman"/>
          <w:b w:val="0"/>
          <w:bCs w:val="0"/>
          <w:spacing w:val="-4"/>
          <w:sz w:val="28"/>
          <w:szCs w:val="28"/>
        </w:rPr>
        <w:t xml:space="preserve">е</w:t>
      </w:r>
      <w:r>
        <w:rPr>
          <w:rFonts w:ascii="Times New Roman" w:hAnsi="Times New Roman" w:eastAsia="Tahoma" w:cs="Times New Roman"/>
          <w:b w:val="0"/>
          <w:bCs w:val="0"/>
          <w:spacing w:val="-4"/>
          <w:sz w:val="28"/>
          <w:szCs w:val="28"/>
        </w:rPr>
        <w:t xml:space="preserve">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</w:t>
      </w:r>
      <w:r>
        <w:rPr>
          <w:rFonts w:ascii="Times New Roman" w:hAnsi="Times New Roman" w:eastAsia="Tahoma" w:cs="Times New Roman"/>
          <w:b w:val="0"/>
          <w:bCs w:val="0"/>
          <w:spacing w:val="-4"/>
          <w:sz w:val="28"/>
          <w:szCs w:val="28"/>
        </w:rPr>
        <w:t xml:space="preserve"> </w:t>
        <w:br/>
      </w:r>
      <w:r>
        <w:rPr>
          <w:rFonts w:ascii="Times New Roman" w:hAnsi="Times New Roman" w:eastAsia="Tahoma" w:cs="Times New Roman"/>
          <w:b w:val="0"/>
          <w:bCs w:val="0"/>
          <w:spacing w:val="-4"/>
          <w:sz w:val="28"/>
          <w:szCs w:val="28"/>
        </w:rPr>
        <w:t xml:space="preserve">и высшего образования</w:t>
      </w:r>
      <w:r>
        <w:rPr>
          <w:rFonts w:ascii="Times New Roman" w:hAnsi="Times New Roman" w:eastAsia="Tahoma" w:cs="Times New Roman"/>
          <w:b w:val="0"/>
          <w:bCs w:val="0"/>
          <w:spacing w:val="-4"/>
          <w:sz w:val="28"/>
          <w:szCs w:val="28"/>
        </w:rPr>
        <w:t xml:space="preserve">,</w:t>
      </w:r>
      <w:r>
        <w:rPr>
          <w:rFonts w:ascii="Times New Roman" w:hAnsi="Times New Roman" w:eastAsia="Tahoma" w:cs="Times New Roman"/>
          <w:b w:val="0"/>
          <w:bCs w:val="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25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(51%)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организаций, осуществляющих образовательную деятельность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предложено принять меры по обеспечению соблюдения нарушаемых требований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из них:</w:t>
      </w:r>
      <w:r>
        <w:rPr>
          <w:b w:val="0"/>
          <w:bCs w:val="0"/>
        </w:rPr>
      </w:r>
      <w:r/>
    </w:p>
    <w:p>
      <w:pPr>
        <w:ind w:firstLine="708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профессиональны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осуществляющи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образовательную деятельность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по программам профессионального обучения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были включены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мониторинг безопасности 4 раза,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что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100 %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общего числа профессиональных образовательных организаций, при этом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 учреждений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 раз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ОГАПОУ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Дмитриевский аграрный ко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ледж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ind w:firstLine="708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образовательны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осуществляющи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образовательную деятельность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образовательным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программам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дошкольного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были включены в мониторинг безопасности 1 раза,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что составило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10 %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от общего числа организаций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дошкольного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 этом 9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образовательных организаций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были повторно включены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мониторинг безопасности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образовательны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осуществляющи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образовательную деятельность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образовательным программам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начального общего образования, основного общего образования, среднего общего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были включены в мониторинг безопасности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осуществляющи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образовательную деятельность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образовательным программам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дошкольного образования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начального общего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что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составило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%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общего числа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образовательных организаций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при этом 1 раз были включены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104, 2 раза – 136, 3 раза – 146,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4 раза – 104, 5 раз – 46, 6 раз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ind w:firstLine="708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образовательны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осуществляющи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образовательную деятельность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дополнительным предпрофессиональным программам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области искусств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 включены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мониторинг безопасности 2 раза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организаций дополнительного 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бразования,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осуществляющи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образовательную деятельность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дополнительным общеобразовательным программам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программам профессионального обучения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 включены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мониторинг безопасности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 раз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что составило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45 %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общего числа организаций дополнительного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36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осуществляющ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образовательную деятельность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программам профессионального обучения водителей транспортных средств соответствующих категорий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были включены в мониторинг безопасности 1 раз, что составило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36%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общего числа организаций.</w:t>
      </w:r>
      <w:r>
        <w:rPr>
          <w:b w:val="0"/>
          <w:bCs w:val="0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b w:val="0"/>
          <w:bCs w:val="0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результатам мониторинга безопасности в связи с выявлением нарушений обязательных требований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объявлены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394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предостережений образовательным организациям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предложено прин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ять меры по обеспечению соблюдения нарушаемых требований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b w:val="0"/>
          <w:bCs w:val="0"/>
        </w:rPr>
      </w:r>
      <w:r/>
    </w:p>
    <w:p>
      <w:pPr>
        <w:pStyle w:val="1013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  <w:t xml:space="preserve">В 2022 году 13 раз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специалисты Департамента привлекались </w:t>
        <w:br/>
        <w:t xml:space="preserve">к проверкам, проводимым 6 территориальными прокуратурами (г. Белгород, Старооскольский и Яковлевский городские округа, Белгородский, Ивнянский Чернянский </w:t>
      </w:r>
      <w:r>
        <w:rPr>
          <w:rFonts w:ascii="Times New Roman" w:hAnsi="Times New Roman"/>
          <w:sz w:val="28"/>
          <w:szCs w:val="28"/>
        </w:rPr>
        <w:t xml:space="preserve">районы). </w:t>
      </w:r>
      <w:r>
        <w:rPr>
          <w:rFonts w:ascii="Times New Roman" w:hAnsi="Times New Roman"/>
          <w:sz w:val="28"/>
          <w:szCs w:val="28"/>
        </w:rPr>
        <w:t xml:space="preserve">По результатам участия специалистов Департамента </w:t>
        <w:br/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проверках прокуратур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отношении юридических лиц и индивидуальных предпринимателей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объявлено </w:t>
      </w:r>
      <w:r>
        <w:rPr>
          <w:rFonts w:ascii="Times New Roman" w:hAnsi="Times New Roman" w:cs="Times New Roman"/>
          <w:sz w:val="28"/>
          <w:szCs w:val="28"/>
        </w:rPr>
        <w:t xml:space="preserve">4 предостережения 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 недопустимости на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направлены 3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письма в адрес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Белгорода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начальников управлений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Старрооскольского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и </w:t>
      </w:r>
      <w:r>
        <w:rPr>
          <w:rFonts w:ascii="Times New Roman" w:hAnsi="Times New Roman" w:cs="Times New Roman"/>
          <w:sz w:val="28"/>
          <w:szCs w:val="28"/>
        </w:rPr>
        <w:t xml:space="preserve">Ивнянского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соответствующих мер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обеспечивающи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устранение причин нарушений законодательства Российской Федерации в сфере образования, выявленных 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</w:t>
        <w:br/>
        <w:t xml:space="preserve">и информирование о праве инициации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профилактического визита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образовательной организации.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ходе контроля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проведением </w:t>
      </w:r>
      <w:r>
        <w:rPr>
          <w:rFonts w:ascii="Times New Roman" w:hAnsi="Times New Roman"/>
          <w:sz w:val="28"/>
        </w:rPr>
        <w:t xml:space="preserve">Порядк</w:t>
      </w:r>
      <w:r>
        <w:rPr>
          <w:rFonts w:ascii="Times New Roman" w:hAnsi="Times New Roman"/>
          <w:sz w:val="28"/>
        </w:rPr>
        <w:t xml:space="preserve">а</w:t>
      </w:r>
      <w:r>
        <w:rPr>
          <w:rFonts w:ascii="Times New Roman" w:hAnsi="Times New Roman"/>
          <w:sz w:val="28"/>
        </w:rPr>
        <w:t xml:space="preserve"> проведения государственной итоговой аттестации по образовательным программам основного общего </w:t>
      </w:r>
      <w:r>
        <w:rPr>
          <w:rFonts w:ascii="Times New Roman" w:hAnsi="Times New Roman"/>
          <w:sz w:val="28"/>
        </w:rPr>
        <w:t xml:space="preserve">образования, утверждённого</w:t>
      </w:r>
      <w:r>
        <w:rPr>
          <w:rFonts w:ascii="Times New Roman" w:hAnsi="Times New Roman"/>
          <w:sz w:val="28"/>
        </w:rPr>
        <w:t xml:space="preserve"> приказом Министерства просвещения Российской Федерации и Федеральной службы по надзору в сфере образования и науки от 07 ноября 2018 года № 189/1513 (далее – Порядок проведения ГИА-9)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территории Белгородской области в 202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 году было обеспечено присутствие должностных лиц Министерства, осуществляющих переданные полномочия Российской Федерации в сфере образования,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101</w:t>
      </w:r>
      <w:r>
        <w:rPr>
          <w:rFonts w:ascii="Times New Roman" w:hAnsi="Times New Roman"/>
          <w:sz w:val="28"/>
        </w:rPr>
        <w:t xml:space="preserve"> пунктах проведения экзаменов (далее –</w:t>
      </w:r>
      <w:r>
        <w:rPr>
          <w:rFonts w:ascii="Times New Roman" w:hAnsi="Times New Roman"/>
          <w:sz w:val="28"/>
        </w:rPr>
        <w:t xml:space="preserve"> ППЭ</w:t>
      </w:r>
      <w:r>
        <w:rPr>
          <w:rFonts w:ascii="Times New Roman" w:hAnsi="Times New Roman"/>
          <w:sz w:val="28"/>
        </w:rPr>
        <w:t xml:space="preserve">)</w:t>
      </w:r>
      <w:r>
        <w:rPr>
          <w:rFonts w:ascii="Times New Roman" w:hAnsi="Times New Roman"/>
          <w:sz w:val="28"/>
        </w:rPr>
        <w:t xml:space="preserve">, организованных на базе школ</w:t>
      </w:r>
      <w:r>
        <w:rPr>
          <w:rFonts w:ascii="Times New Roman" w:hAnsi="Times New Roman"/>
          <w:sz w:val="28"/>
        </w:rPr>
        <w:t xml:space="preserve"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том числе </w:t>
      </w:r>
      <w:r>
        <w:rPr>
          <w:rFonts w:ascii="Times New Roman" w:hAnsi="Times New Roman"/>
          <w:sz w:val="28"/>
        </w:rPr>
        <w:t xml:space="preserve">на этапах:</w:t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- проверки готовности ППЭ, расположенных на территории области, </w:t>
      </w:r>
      <w:r>
        <w:rPr>
          <w:rFonts w:ascii="Times New Roman" w:hAnsi="Times New Roman"/>
          <w:sz w:val="28"/>
        </w:rPr>
        <w:br/>
        <w:t xml:space="preserve">к проведению экзаменов (6 выездов);</w:t>
      </w:r>
      <w:r>
        <w:rPr>
          <w:rFonts w:ascii="Times New Roman" w:hAnsi="Times New Roman"/>
          <w:sz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всех экзаменов, проводимых в соответствии с единым расписанием, </w:t>
      </w:r>
      <w:r>
        <w:rPr>
          <w:rFonts w:ascii="Times New Roman" w:hAnsi="Times New Roman"/>
          <w:sz w:val="28"/>
        </w:rPr>
        <w:br/>
        <w:t xml:space="preserve">как в основной, так и в дополнительный периоды (28 выездов).</w:t>
      </w: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2022 году в </w:t>
      </w:r>
      <w:r>
        <w:rPr>
          <w:rFonts w:ascii="Times New Roman" w:hAnsi="Times New Roman"/>
          <w:sz w:val="28"/>
          <w:szCs w:val="28"/>
        </w:rPr>
        <w:t xml:space="preserve">регионе были </w:t>
      </w:r>
      <w:r>
        <w:rPr>
          <w:rFonts w:ascii="Times New Roman" w:hAnsi="Times New Roman"/>
          <w:sz w:val="28"/>
          <w:szCs w:val="28"/>
        </w:rPr>
        <w:t xml:space="preserve">зарегистрированы</w:t>
      </w:r>
      <w:r>
        <w:rPr>
          <w:rFonts w:ascii="Times New Roman" w:hAnsi="Times New Roman"/>
          <w:sz w:val="28"/>
          <w:szCs w:val="28"/>
        </w:rPr>
        <w:t xml:space="preserve"> 15 фактов </w:t>
      </w:r>
      <w:r>
        <w:rPr>
          <w:rFonts w:ascii="Times New Roman" w:hAnsi="Times New Roman"/>
          <w:sz w:val="28"/>
          <w:szCs w:val="28"/>
        </w:rPr>
        <w:t xml:space="preserve">нарушений Порядка проведения ГИА-9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(2021 год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34 нарушений, 2019 год – 40 нарушений)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основной и дополнительный периоды проведения экзаменов</w:t>
      </w:r>
      <w:r>
        <w:rPr>
          <w:rFonts w:ascii="Times New Roman" w:hAnsi="Times New Roman" w:cs="Times New Roman"/>
          <w:sz w:val="28"/>
          <w:szCs w:val="28"/>
        </w:rPr>
        <w:t xml:space="preserve">,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– участники экзаменов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 – члены ГЭК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 – медицинский работник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5 – руководители ППЭ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 – технический специали</w:t>
      </w:r>
      <w:r>
        <w:rPr>
          <w:rFonts w:ascii="Times New Roman" w:hAnsi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1 - организатор в аудитории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 – директор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Характер нарушений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</w:t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частников ГИА-9 обнаружено </w:t>
      </w:r>
      <w:r>
        <w:rPr>
          <w:rFonts w:ascii="Times New Roman" w:hAnsi="Times New Roman" w:cs="Times New Roman"/>
          <w:sz w:val="28"/>
          <w:szCs w:val="28"/>
        </w:rPr>
        <w:t xml:space="preserve">наличие запрещенных предметов (мобильный телефон)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sz w:val="28"/>
          <w:szCs w:val="28"/>
        </w:rPr>
        <w:t xml:space="preserve">. Участники удалены с экзамена,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</w:t>
      </w:r>
      <w:r>
        <w:rPr>
          <w:rFonts w:ascii="Times New Roman" w:hAnsi="Times New Roman" w:cs="Times New Roman"/>
          <w:sz w:val="28"/>
          <w:szCs w:val="28"/>
        </w:rPr>
        <w:t xml:space="preserve">зультаты аннулированы;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Медицинский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имел при себе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запрещенны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(мобильный телефон) </w:t>
      </w:r>
      <w:r>
        <w:rPr>
          <w:rFonts w:ascii="Times New Roman" w:hAnsi="Times New Roman" w:cs="Times New Roman"/>
          <w:sz w:val="28"/>
          <w:szCs w:val="28"/>
        </w:rPr>
        <w:t xml:space="preserve">– 1 нарушение;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Членами ГЭК н</w:t>
      </w:r>
      <w:r>
        <w:rPr>
          <w:rFonts w:ascii="Times New Roman" w:hAnsi="Times New Roman" w:cs="Times New Roman"/>
          <w:sz w:val="28"/>
          <w:szCs w:val="28"/>
        </w:rPr>
        <w:t xml:space="preserve">е обеспеч</w:t>
      </w:r>
      <w:r>
        <w:rPr>
          <w:rFonts w:ascii="Times New Roman" w:hAnsi="Times New Roman" w:cs="Times New Roman"/>
          <w:sz w:val="28"/>
          <w:szCs w:val="28"/>
        </w:rPr>
        <w:t xml:space="preserve">ено</w:t>
      </w:r>
      <w:r>
        <w:rPr>
          <w:rFonts w:ascii="Times New Roman" w:hAnsi="Times New Roman" w:cs="Times New Roman"/>
          <w:sz w:val="28"/>
          <w:szCs w:val="28"/>
        </w:rPr>
        <w:t xml:space="preserve"> соблюдение Порядка проведения </w:t>
      </w:r>
      <w:r>
        <w:rPr>
          <w:rFonts w:ascii="Times New Roman" w:hAnsi="Times New Roman" w:cs="Times New Roman"/>
          <w:sz w:val="28"/>
          <w:szCs w:val="28"/>
        </w:rPr>
        <w:t xml:space="preserve">ГИА-9, не осуществлен контроль в ППЭ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4. Руководителями ППЭ перепутаны бланки ответов либо ошибочно выданы бланки дополнительных ответов – 2 нарушения;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5. Руководителями ППЭ нарушен список распределения работников ППЭ – 2 нарушения;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6. Руководителем ППЭ не </w:t>
      </w:r>
      <w:r>
        <w:rPr>
          <w:rFonts w:ascii="Times New Roman" w:hAnsi="Times New Roman" w:cs="Times New Roman"/>
          <w:sz w:val="28"/>
          <w:szCs w:val="28"/>
        </w:rPr>
        <w:t xml:space="preserve">осуществ</w:t>
      </w:r>
      <w:r>
        <w:rPr>
          <w:rFonts w:ascii="Times New Roman" w:hAnsi="Times New Roman" w:cs="Times New Roman"/>
          <w:sz w:val="28"/>
          <w:szCs w:val="28"/>
        </w:rPr>
        <w:t xml:space="preserve">лен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допуском в ППЭ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 нарушение;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7. Техническим специалистом допущено отсутствие аудиозаписи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аудиториях и видеозаписи в штабе – 1 нарушение;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8. Ответственным организатором в аудитории п</w:t>
      </w:r>
      <w:r>
        <w:rPr>
          <w:rFonts w:ascii="Times New Roman" w:hAnsi="Times New Roman" w:cs="Times New Roman"/>
          <w:sz w:val="28"/>
          <w:szCs w:val="28"/>
        </w:rPr>
        <w:t xml:space="preserve">ри выдаче дополнительных бланков ответов по требованию участников ГВЭ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оформ</w:t>
      </w:r>
      <w:r>
        <w:rPr>
          <w:rFonts w:ascii="Times New Roman" w:hAnsi="Times New Roman" w:cs="Times New Roman"/>
          <w:sz w:val="28"/>
          <w:szCs w:val="28"/>
        </w:rPr>
        <w:t xml:space="preserve">лены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бланки ответов</w:t>
      </w:r>
      <w:r>
        <w:rPr>
          <w:rFonts w:ascii="Times New Roman" w:hAnsi="Times New Roman" w:cs="Times New Roman"/>
          <w:sz w:val="28"/>
          <w:szCs w:val="28"/>
        </w:rPr>
        <w:t xml:space="preserve"> – 1 нарушение;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9. Директор образовательного учреждения не присутствовал в ППЭ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 время экзамена</w:t>
      </w:r>
      <w:r>
        <w:rPr>
          <w:rFonts w:ascii="Times New Roman" w:hAnsi="Times New Roman" w:cs="Times New Roman"/>
          <w:sz w:val="28"/>
          <w:szCs w:val="28"/>
        </w:rPr>
        <w:t xml:space="preserve"> – 1 нарушение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протоколов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составленных в соответствии с ч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4 ст.19.30 КоАП РФ –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,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участник экзамена;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 – члены ГЭК;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 – медицинский работник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5 – руководители ППЭ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 – технический специали</w:t>
      </w:r>
      <w:r>
        <w:rPr>
          <w:rFonts w:ascii="Times New Roman" w:hAnsi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организатор в аудитории;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отношении 1 участника ГИА-9 не был составлен протокол, поскольку лицо, допустившее нарушение не достигло возраста привлечения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Результаты рассмотрения:</w:t>
      </w:r>
      <w:r>
        <w:rPr>
          <w:rFonts w:ascii="Times New Roman" w:hAnsi="Times New Roman" w:cs="Times New Roman"/>
          <w:sz w:val="28"/>
          <w:szCs w:val="28"/>
          <w:u w:val="single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 п</w:t>
      </w:r>
      <w:r>
        <w:rPr>
          <w:rFonts w:ascii="Times New Roman" w:hAnsi="Times New Roman" w:cs="Times New Roman"/>
          <w:sz w:val="28"/>
          <w:szCs w:val="28"/>
        </w:rPr>
        <w:t xml:space="preserve">ротокол</w:t>
      </w:r>
      <w:r>
        <w:rPr>
          <w:rFonts w:ascii="Times New Roman" w:hAnsi="Times New Roman" w:cs="Times New Roman"/>
          <w:sz w:val="28"/>
          <w:szCs w:val="28"/>
        </w:rPr>
        <w:t xml:space="preserve">, составленный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участник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экзамена, был направлен в комисси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принято следующее</w:t>
      </w: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штраф в размере 3 000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 протокола о</w:t>
      </w:r>
      <w:r>
        <w:rPr>
          <w:rFonts w:ascii="Times New Roman" w:hAnsi="Times New Roman" w:cs="Times New Roman"/>
          <w:sz w:val="28"/>
          <w:szCs w:val="28"/>
        </w:rPr>
        <w:t xml:space="preserve">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составленных на руководителя ППЭ и члена ГЭК, </w:t>
      </w:r>
      <w:r>
        <w:rPr>
          <w:rFonts w:ascii="Times New Roman" w:hAnsi="Times New Roman" w:cs="Times New Roman"/>
          <w:sz w:val="28"/>
          <w:szCs w:val="28"/>
        </w:rPr>
        <w:t xml:space="preserve">были направлены в мировой суд, по результатам рассмотрения принято следующее</w:t>
      </w: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штраф по 3 000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 протокола о</w:t>
      </w:r>
      <w:r>
        <w:rPr>
          <w:rFonts w:ascii="Times New Roman" w:hAnsi="Times New Roman" w:cs="Times New Roman"/>
          <w:sz w:val="28"/>
          <w:szCs w:val="28"/>
        </w:rPr>
        <w:t xml:space="preserve">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составленных на руководителя ППЭ и члена ГЭК, </w:t>
      </w:r>
      <w:r>
        <w:rPr>
          <w:rFonts w:ascii="Times New Roman" w:hAnsi="Times New Roman" w:cs="Times New Roman"/>
          <w:sz w:val="28"/>
          <w:szCs w:val="28"/>
        </w:rPr>
        <w:t xml:space="preserve">были направлены в мировой суд, по результатам рассмотрения принято следующее</w:t>
      </w: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штраф по 20 000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уб.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ротокол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составленных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член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ГЭК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медицинск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специалиста, </w:t>
      </w:r>
      <w:r>
        <w:rPr>
          <w:rFonts w:ascii="Times New Roman" w:hAnsi="Times New Roman" w:cs="Times New Roman"/>
          <w:sz w:val="28"/>
          <w:szCs w:val="28"/>
        </w:rPr>
        <w:t xml:space="preserve">3 руководителей ППЭ, 1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в аудитории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были направлены в мировой суд, по результатам рассмотрения принято следующее</w:t>
      </w: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: производство по делу прекращено в связи с малозначительностью административного правонарушения, объявлено устное замечание;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 п</w:t>
      </w:r>
      <w:r>
        <w:rPr>
          <w:rFonts w:ascii="Times New Roman" w:hAnsi="Times New Roman" w:cs="Times New Roman"/>
          <w:sz w:val="28"/>
          <w:szCs w:val="28"/>
        </w:rPr>
        <w:t xml:space="preserve">ротокол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составленный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образовательной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был направлен </w:t>
        <w:br/>
        <w:t xml:space="preserve">в мировой суд, по результатам рассмотрения принято следующее</w:t>
      </w: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части 1 статьи 24.5 КоАП РФ производство по делу </w:t>
        <w:br/>
        <w:t xml:space="preserve">об административном правонарушении прекращено</w:t>
      </w:r>
      <w:r>
        <w:rPr>
          <w:rFonts w:ascii="Times New Roman" w:hAnsi="Times New Roman" w:cs="Times New Roman"/>
          <w:sz w:val="28"/>
          <w:szCs w:val="28"/>
        </w:rPr>
        <w:t xml:space="preserve"> по истечению срока давности.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Обо всех выявленных нарушениях Департаментом были подготовлены</w:t>
        <w:br/>
        <w:t xml:space="preserve"> и направлены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писем в адрес глав и руководителей муниципальных органов управления образованием муниципальных районов и городских округов для принятия мер по существу обозначенных проблем.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8"/>
        <w:ind w:left="0"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 ходе контроля за проведением </w:t>
      </w:r>
      <w:r>
        <w:rPr>
          <w:rFonts w:ascii="Times New Roman" w:hAnsi="Times New Roman"/>
          <w:sz w:val="28"/>
          <w:szCs w:val="28"/>
        </w:rPr>
        <w:t xml:space="preserve">Порядка </w:t>
      </w:r>
      <w:r>
        <w:rPr>
          <w:rFonts w:ascii="Times New Roman" w:hAnsi="Times New Roman"/>
          <w:sz w:val="28"/>
        </w:rPr>
        <w:t xml:space="preserve">проведения государственной итоговой аттестации по образовательным программам среднего</w:t>
      </w:r>
      <w:r>
        <w:rPr>
          <w:rFonts w:ascii="Times New Roman" w:hAnsi="Times New Roman"/>
          <w:sz w:val="28"/>
        </w:rPr>
        <w:t xml:space="preserve"> общего образования, утверждённого</w:t>
      </w:r>
      <w:r>
        <w:rPr>
          <w:rFonts w:ascii="Times New Roman" w:hAnsi="Times New Roman"/>
          <w:sz w:val="28"/>
        </w:rPr>
        <w:t xml:space="preserve"> приказом Министерства просвещения Российской Федерации и Федеральной службы по надзору в сфере образования и науки от 07 ноября 2018 года № 190/1512 (далее – Порядок проведения ГИА</w:t>
      </w:r>
      <w:r>
        <w:rPr>
          <w:rFonts w:ascii="Times New Roman" w:hAnsi="Times New Roman"/>
          <w:sz w:val="28"/>
        </w:rPr>
        <w:t xml:space="preserve">-11</w:t>
      </w:r>
      <w:r>
        <w:rPr>
          <w:rFonts w:ascii="Times New Roman" w:hAnsi="Times New Roman"/>
          <w:sz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форме единого государственного экзамена (далее – ЕГЭ) </w:t>
      </w:r>
      <w:r>
        <w:rPr>
          <w:rFonts w:ascii="Times New Roman" w:hAnsi="Times New Roman"/>
          <w:sz w:val="28"/>
          <w:szCs w:val="28"/>
        </w:rPr>
        <w:t xml:space="preserve">на территории Белгородской области в 2021 году было обеспечено присутствие должностных лиц 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епартамента, осуществляющих переданные полномочия Российской Федерации в сфере образования, </w:t>
      </w:r>
      <w:r>
        <w:rPr>
          <w:rFonts w:ascii="Times New Roman" w:hAnsi="Times New Roman"/>
          <w:sz w:val="28"/>
          <w:szCs w:val="28"/>
        </w:rPr>
        <w:t xml:space="preserve">организованных </w:t>
      </w:r>
      <w:r>
        <w:rPr>
          <w:rFonts w:ascii="Times New Roman" w:hAnsi="Times New Roman"/>
          <w:sz w:val="28"/>
          <w:szCs w:val="28"/>
        </w:rPr>
        <w:t xml:space="preserve">на базе школ</w:t>
      </w:r>
      <w:r>
        <w:rPr>
          <w:rFonts w:ascii="Times New Roman" w:hAnsi="Times New Roman"/>
          <w:sz w:val="28"/>
          <w:szCs w:val="28"/>
        </w:rPr>
        <w:t xml:space="preserve"> в 36 ППЭ,  в том числе на этапах: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8"/>
        <w:ind w:lef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- проверки готовности ППЭ, </w:t>
      </w:r>
      <w:r>
        <w:rPr>
          <w:rFonts w:ascii="Times New Roman" w:hAnsi="Times New Roman"/>
          <w:sz w:val="28"/>
          <w:szCs w:val="28"/>
          <w:highlight w:val="white"/>
        </w:rPr>
        <w:t xml:space="preserve">расположенных на территории области,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к проведению экзаменов (</w:t>
      </w:r>
      <w:r>
        <w:rPr>
          <w:rFonts w:ascii="Times New Roman" w:hAnsi="Times New Roman"/>
          <w:sz w:val="28"/>
          <w:szCs w:val="28"/>
          <w:highlight w:val="white"/>
        </w:rPr>
        <w:t xml:space="preserve">6 </w:t>
      </w:r>
      <w:r>
        <w:rPr>
          <w:rFonts w:ascii="Times New Roman" w:hAnsi="Times New Roman"/>
          <w:sz w:val="28"/>
          <w:szCs w:val="28"/>
          <w:highlight w:val="white"/>
        </w:rPr>
        <w:t xml:space="preserve">выездо</w:t>
      </w:r>
      <w:r>
        <w:rPr>
          <w:rFonts w:ascii="Times New Roman" w:hAnsi="Times New Roman"/>
          <w:sz w:val="28"/>
          <w:szCs w:val="28"/>
          <w:highlight w:val="white"/>
        </w:rPr>
        <w:t xml:space="preserve">в);</w:t>
      </w:r>
      <w:r>
        <w:rPr>
          <w:highlight w:val="white"/>
        </w:rPr>
      </w:r>
      <w:r/>
    </w:p>
    <w:p>
      <w:pPr>
        <w:pStyle w:val="1018"/>
        <w:ind w:left="0"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- проведения экзаменов в соответствии с единым расписанием </w:t>
      </w:r>
      <w:r>
        <w:rPr>
          <w:rFonts w:ascii="Times New Roman" w:hAnsi="Times New Roman"/>
          <w:sz w:val="28"/>
          <w:szCs w:val="28"/>
        </w:rPr>
        <w:br/>
        <w:t xml:space="preserve">как в досрочный, основной, так и в дополнительный периоды (33 выезда).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Кол</w:t>
      </w:r>
      <w:r>
        <w:rPr>
          <w:rFonts w:ascii="Times New Roman" w:hAnsi="Times New Roman" w:cs="Times New Roman"/>
          <w:sz w:val="28"/>
          <w:szCs w:val="28"/>
        </w:rPr>
        <w:t xml:space="preserve">ичест</w:t>
      </w:r>
      <w:r>
        <w:rPr>
          <w:rFonts w:ascii="Times New Roman" w:hAnsi="Times New Roman" w:cs="Times New Roman"/>
          <w:sz w:val="28"/>
          <w:szCs w:val="28"/>
        </w:rPr>
        <w:t xml:space="preserve">во</w:t>
      </w:r>
      <w:r>
        <w:rPr>
          <w:rFonts w:ascii="Times New Roman" w:hAnsi="Times New Roman" w:cs="Times New Roman"/>
          <w:sz w:val="28"/>
          <w:szCs w:val="28"/>
        </w:rPr>
        <w:t xml:space="preserve"> нарушений – 5, </w:t>
      </w:r>
      <w:r>
        <w:rPr>
          <w:rFonts w:ascii="Times New Roman" w:hAnsi="Times New Roman" w:cs="Times New Roman"/>
          <w:sz w:val="28"/>
          <w:szCs w:val="28"/>
        </w:rPr>
        <w:t xml:space="preserve">из них 3 – участники экзамен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, 2 – организаторы в аудитории.</w:t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Характер нарушений:</w:t>
      </w:r>
      <w:r/>
    </w:p>
    <w:p>
      <w:pPr>
        <w:pStyle w:val="1018"/>
        <w:numPr>
          <w:ilvl w:val="0"/>
          <w:numId w:val="87"/>
        </w:numPr>
        <w:ind w:left="0" w:firstLine="36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Основание для удаления </w:t>
      </w:r>
      <w:r>
        <w:rPr>
          <w:rFonts w:ascii="Times New Roman" w:hAnsi="Times New Roman" w:cs="Times New Roman"/>
          <w:sz w:val="28"/>
          <w:szCs w:val="28"/>
        </w:rPr>
        <w:t xml:space="preserve">участников экзаменов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наличие запрещенных предметов (чистые листы бумаги между страницами паспорта участника ЕГЭ, письменные заметки, мобильный телефон).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Результаты всех 3 участников ЕГЭ аннулированы.</w:t>
      </w:r>
      <w:r/>
    </w:p>
    <w:p>
      <w:pPr>
        <w:pStyle w:val="1018"/>
        <w:numPr>
          <w:ilvl w:val="0"/>
          <w:numId w:val="87"/>
        </w:numPr>
        <w:ind w:left="0" w:firstLine="36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Организаторы в аудитории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не осуществили проверку комплектности оставленных участником экзамена экзаменационных материалов и листов бумаги для черновиков.</w:t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Кол</w:t>
      </w:r>
      <w:r>
        <w:rPr>
          <w:rFonts w:ascii="Times New Roman" w:hAnsi="Times New Roman" w:cs="Times New Roman"/>
          <w:sz w:val="28"/>
          <w:szCs w:val="28"/>
        </w:rPr>
        <w:t xml:space="preserve">ичест</w:t>
      </w:r>
      <w:r>
        <w:rPr>
          <w:rFonts w:ascii="Times New Roman" w:hAnsi="Times New Roman" w:cs="Times New Roman"/>
          <w:sz w:val="28"/>
          <w:szCs w:val="28"/>
        </w:rPr>
        <w:t xml:space="preserve">во протоколов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составленных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частью 4 ст.19.30 КоАП РФ – 5, из них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 – участники экзамена, 2 – организаторы в аудитории.</w:t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ротокол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составленны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  <w:br/>
        <w:t xml:space="preserve">в отношении участников экзамена, были направлены в </w:t>
      </w:r>
      <w:r>
        <w:rPr>
          <w:rFonts w:ascii="Times New Roman" w:hAnsi="Times New Roman" w:cs="Times New Roman"/>
          <w:sz w:val="28"/>
          <w:szCs w:val="28"/>
        </w:rPr>
        <w:t xml:space="preserve">комисси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КДН и ЗП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по результатам рассмотрения принято следующее:</w:t>
      </w:r>
      <w:r/>
    </w:p>
    <w:p>
      <w:pPr>
        <w:pStyle w:val="1018"/>
        <w:numPr>
          <w:ilvl w:val="0"/>
          <w:numId w:val="86"/>
        </w:num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КДН и ЗП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Белгородского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штраф в размере 3 000 руб.;</w:t>
      </w:r>
      <w:r/>
    </w:p>
    <w:p>
      <w:pPr>
        <w:pStyle w:val="1018"/>
        <w:numPr>
          <w:ilvl w:val="0"/>
          <w:numId w:val="86"/>
        </w:numPr>
        <w:ind w:left="0" w:right="0" w:firstLine="425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КДН и ЗП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Шебекинского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штраф в размере </w:t>
        <w:br/>
        <w:t xml:space="preserve">3 000 руб.;</w:t>
      </w:r>
      <w:r/>
    </w:p>
    <w:p>
      <w:pPr>
        <w:pStyle w:val="1018"/>
        <w:numPr>
          <w:ilvl w:val="0"/>
          <w:numId w:val="86"/>
        </w:numPr>
        <w:ind w:left="0" w:firstLine="36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КДНиЗП</w:t>
      </w:r>
      <w:r>
        <w:rPr>
          <w:rFonts w:ascii="Times New Roman" w:hAnsi="Times New Roman" w:cs="Times New Roman"/>
          <w:sz w:val="28"/>
          <w:szCs w:val="28"/>
        </w:rPr>
        <w:t xml:space="preserve"> г. Белгорода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рекращено в связи с истечением срока привлечения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ротокол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составленны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  <w:br/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организатор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в аудитории</w:t>
      </w:r>
      <w:r>
        <w:rPr>
          <w:rFonts w:ascii="Times New Roman" w:hAnsi="Times New Roman" w:cs="Times New Roman"/>
          <w:sz w:val="28"/>
          <w:szCs w:val="28"/>
        </w:rPr>
        <w:t xml:space="preserve">, были направлены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мирово</w:t>
      </w:r>
      <w:r>
        <w:rPr>
          <w:rFonts w:ascii="Times New Roman" w:hAnsi="Times New Roman" w:cs="Times New Roman"/>
          <w:bCs/>
          <w:sz w:val="28"/>
          <w:szCs w:val="28"/>
        </w:rPr>
        <w:t xml:space="preserve">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, по результатам рассмотрения принято следующее: 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производство по делу прекращено в связи с малозначительностью административного правонарушения, объявлено устное замечание.</w:t>
      </w:r>
      <w:r/>
    </w:p>
    <w:p>
      <w:pPr>
        <w:pStyle w:val="1018"/>
        <w:ind w:left="0" w:firstLine="567"/>
        <w:jc w:val="both"/>
        <w:spacing w:after="0" w:line="240" w:lineRule="auto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Обо всех выявленных нарушениях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Департамент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были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подготовлены </w:t>
        <w:br/>
        <w:t xml:space="preserve">и направлены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информационны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пис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адрес глав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руководителей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муниципальны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орган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управления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образовани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ем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муниципальных районов и городских округов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для принятия мер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существу обозначенных проблем.</w:t>
      </w:r>
      <w:r>
        <w:rPr>
          <w:rFonts w:ascii="Times New Roman" w:hAnsi="Times New Roman" w:eastAsia="Times New Roman" w:cs="Times New Roman"/>
          <w:color w:val="000000"/>
          <w:lang w:bidi="ru-RU"/>
        </w:rPr>
      </w:r>
      <w:r/>
    </w:p>
    <w:p>
      <w:pPr>
        <w:pStyle w:val="1018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целях надлежащей организации проведения итогового сочинения (изложения) (далее – ИС(И)) на т</w:t>
      </w:r>
      <w:r>
        <w:rPr>
          <w:rFonts w:ascii="Times New Roman" w:hAnsi="Times New Roman" w:cs="Times New Roman"/>
          <w:sz w:val="28"/>
          <w:szCs w:val="28"/>
        </w:rPr>
        <w:t xml:space="preserve">ерритории Белгородской области Д</w:t>
      </w:r>
      <w:r>
        <w:rPr>
          <w:rFonts w:ascii="Times New Roman" w:hAnsi="Times New Roman" w:cs="Times New Roman"/>
          <w:sz w:val="28"/>
          <w:szCs w:val="28"/>
        </w:rPr>
        <w:t xml:space="preserve">епартамент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предприняты меры по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обеспечению объективности проведения ИС(И).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всех аудиториях, а также в штабах мест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ИС(И) велось видеонаблюдение в режиме офлайн. Все места проведения ИС(И) были обеспечены средствами под</w:t>
      </w:r>
      <w:r>
        <w:rPr>
          <w:rFonts w:ascii="Times New Roman" w:hAnsi="Times New Roman" w:cs="Times New Roman"/>
          <w:sz w:val="28"/>
          <w:szCs w:val="28"/>
        </w:rPr>
        <w:t xml:space="preserve">авления сигналов сотовой связи. Органами местного самоуправления, осуществляющими управление в сфере образования муниципальных районов и городских округов, было организовано общественное наблюдение непосредственно в местах проведения ИС(И).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8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контроля соблюдения Порядка проведения ИС(И)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обеспечено прису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тствие сотрудников управления по контролю и надзору </w:t>
        <w:br/>
        <w:t xml:space="preserve">в сфере образования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 в 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(23%) ОМС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г. Белгород, Белгородск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район, Губкинский, Старооскольский и Шебекинский городские округа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</w:t>
        <w:br/>
        <w:t xml:space="preserve">из 22 ОМС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1018"/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 целом ИС(И)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Белгородской области в 2022 году</w:t>
      </w:r>
      <w:r>
        <w:rPr>
          <w:rFonts w:ascii="Times New Roman" w:hAnsi="Times New Roman"/>
          <w:sz w:val="28"/>
          <w:szCs w:val="28"/>
        </w:rPr>
        <w:t xml:space="preserve"> прошло в штатном режиме.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tabs>
          <w:tab w:val="left" w:pos="2487" w:leader="none"/>
        </w:tabs>
        <w:rPr>
          <w:rFonts w:ascii="Times New Roman" w:hAnsi="Times New Roman" w:eastAsia="Times New Roman"/>
          <w:b/>
          <w:bCs/>
          <w:color w:val="000000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highlight w:val="none"/>
          <w:lang w:eastAsia="ru-RU" w:bidi="ru-RU"/>
        </w:rPr>
      </w:r>
      <w:r/>
    </w:p>
    <w:p>
      <w:pPr>
        <w:ind w:firstLine="708"/>
        <w:jc w:val="both"/>
        <w:spacing w:after="0" w:line="240" w:lineRule="auto"/>
        <w:tabs>
          <w:tab w:val="left" w:pos="2487" w:leader="none"/>
        </w:tabs>
        <w:rPr>
          <w:rFonts w:ascii="Times New Roman" w:hAnsi="Times New Roman" w:eastAsia="Times New Roman"/>
          <w:b/>
          <w:bCs/>
          <w:color w:val="000000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val="en-US" w:eastAsia="ru-RU" w:bidi="ru-RU"/>
        </w:rPr>
        <w:t xml:space="preserve">II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 w:bidi="ru-RU"/>
        </w:rPr>
        <w:t xml:space="preserve">Вопросы правоприменительной практики соблюдения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tabs>
          <w:tab w:val="left" w:pos="1761" w:leader="none"/>
        </w:tabs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 w:bidi="ru-RU"/>
        </w:rPr>
        <w:t xml:space="preserve">обязательных требований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1018"/>
        <w:numPr>
          <w:ilvl w:val="0"/>
          <w:numId w:val="28"/>
        </w:num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Типичные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нарушения обязательных требований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возможными мероприятиями по их устранению</w:t>
      </w:r>
      <w:r/>
    </w:p>
    <w:p>
      <w:pPr>
        <w:ind w:firstLine="709"/>
        <w:jc w:val="both"/>
        <w:spacing w:after="0" w:line="23" w:lineRule="atLeas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3" w:lineRule="atLeas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 исполнение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пункта 13 части 46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248-ФЗ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  <w:br/>
        <w:t xml:space="preserve">в проекте Доклада указаны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наиболее часто встречающи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ся случа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ушений обязательных требований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которые должны приниматься юридическими лицами, индивидуальными предпринимателями в целях недопущения таких нарушений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(надзорных)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выявлено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818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обязательных требований законодательства об образовании.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Типичными нарушениями, выявленными при проведении в 2022 году проверок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и индивидуальных предпринимателей, осуществляющих образовательную деятельность, являются:</w:t>
      </w:r>
      <w:r/>
    </w:p>
    <w:p>
      <w:pPr>
        <w:pStyle w:val="1018"/>
        <w:numPr>
          <w:ilvl w:val="0"/>
          <w:numId w:val="74"/>
        </w:numPr>
        <w:ind w:left="0" w:righ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нарушение части 5 статьи 55 Федерального закона № 273-ФЗ образовательные организации, для которых осуществление образовательной деятельности по дополнительным общеобразовательным программам не является основной целью их деятельности, не разрабатывают лока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льные нормативные акты, определяющие порядок приема на обучение по дополнительным образовательным программам;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018"/>
        <w:numPr>
          <w:ilvl w:val="0"/>
          <w:numId w:val="74"/>
        </w:numPr>
        <w:ind w:left="0" w:righ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нарушение пункта 2 части 1 статьи 34, части 1 статьи 79 Федерального закона № 273-ФЗ образовательные организации не предоставляют кадровые, финансовые, материально-технические условия для обучения обучающимся с ограниченными возможностями здоровья с учето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м особенностей их психофизического развития и состояния здоровья, в том числе не оказывают социально-педагогическую и психологическую помощь, бесплатную психолого-медико-педагогическую коррекцию;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1018"/>
        <w:numPr>
          <w:ilvl w:val="0"/>
          <w:numId w:val="74"/>
        </w:numPr>
        <w:ind w:left="0" w:righ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 н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рушение пункта 10.1 Порядка приёма граждан на обучение по образовательным программам начального общего, основного общего </w:t>
        <w:br/>
        <w:t xml:space="preserve">и среднего общего образования, утверждённого приказом Министерства образования и науки Российской Федерации от 2 сентября 2020 года №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58 (далее – Порядок приёма граждан на обучение по образовательным программам начального общего, основного общего и среднего общего образования), подпунктов «в», «е» пункта 9 Порядка приема на обучение по образовательным программам дошкольного образования,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ут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вержденного приказом Министерства образования и науки Российской Федерации </w:t>
        <w:br/>
        <w:t xml:space="preserve">от 15 мая 2020 года № 236 (далее – Порядок приема на обучение по образовательным программам дошкольного образования), форма заявления родителей (законных представителей) ребенка не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содержит сведения о выборе родного языка из числа языков народов Российской Федерации, в том числе русского языка как родного языка;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1018"/>
        <w:numPr>
          <w:ilvl w:val="0"/>
          <w:numId w:val="74"/>
        </w:num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 нарушение пункта 14 Порядка приема на обучение по образовательным программам дошкольного образования: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1018"/>
        <w:numPr>
          <w:ilvl w:val="0"/>
          <w:numId w:val="79"/>
        </w:num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 журнале приема заявлений о приеме в образовательную организацию не регистрируется заявление о приеме в образовательную организацию и прилагаемые к нему документы, представленные родителями (законными представителями) детей (регистрируются паспортные да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нные родителей (законных представителей) детей);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1018"/>
        <w:numPr>
          <w:ilvl w:val="0"/>
          <w:numId w:val="79"/>
        </w:num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родителям (законным представителям) не выдаётся расписка </w:t>
        <w:br/>
        <w:t xml:space="preserve">в получении документов, содержащая информацию о регистрационном номере заявления о приёме ребёнка в образовательную организацию и о перечне представленных документов, заверенная подписью должностно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го лица, ответственного за приём документов, и печатью образовательной организации;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1018"/>
        <w:numPr>
          <w:ilvl w:val="0"/>
          <w:numId w:val="74"/>
        </w:num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нарушение пункта 1 части 1 статьи 54 Федерального закона </w:t>
        <w:br/>
        <w:t xml:space="preserve">№ 273-ФЗ, подпунктов «в»-«д» пункта 12 Правила оказания платных образовательных услуг, утвержденных постановлением Правительства Российской Федерации от 15 сентября 2020 года № 1441 (далее – Правила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), договоры об оказании платных образовательных услуг заключены с несовершеннолетними обучающимися, а не с их родителями (законными представителями);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1018"/>
        <w:numPr>
          <w:ilvl w:val="0"/>
          <w:numId w:val="74"/>
        </w:numPr>
        <w:ind w:left="0" w:righ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 нарушение пунктов 9-11 Правил Исполнитель не довел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ьным законом «Об образовании в Российской Федерации» в месте фактического осуществления деятельности (в т.ч. о режиме работы; об органе, выдавшем лицензию на осуществление образовательной деятельности и т.д.);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1018"/>
        <w:numPr>
          <w:ilvl w:val="0"/>
          <w:numId w:val="74"/>
        </w:num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нарушение пункта 2 части 1 статьи 34 Федерального закона </w:t>
        <w:br/>
        <w:t xml:space="preserve">№ 273-ФЗ, согласно которому обучающиеся имеют право на предоставление условий для обучения с учетом особенностей их психофизического развития и состояния здоровья, в том числе получение социально-пе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дагогической </w:t>
        <w:br/>
        <w:t xml:space="preserve">и психологической помощи, бесплатной психолого-медико-педагогической коррекции: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1018"/>
        <w:numPr>
          <w:ilvl w:val="0"/>
          <w:numId w:val="78"/>
        </w:num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е организована работа по раннему выявлению обучающихся, испытывающих трудности в освоении образовательных программ, имеющих особенности в развитии, социальной адаптации и поведении для последующего принятия решений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об организации психолого-педагогического сопровождения;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1018"/>
        <w:numPr>
          <w:ilvl w:val="0"/>
          <w:numId w:val="78"/>
        </w:num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не создан (фактически не функционирует) психолого-педагогический консилиум;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1018"/>
        <w:numPr>
          <w:ilvl w:val="0"/>
          <w:numId w:val="78"/>
        </w:num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нарушение пункта 2.8 Федерального государственного образовательного стандарта начального общего образования обучающихся </w:t>
        <w:br/>
        <w:t xml:space="preserve">с ограниченными возможностями здоровья, утвержденного приказом Министерства образования и науки Российской Федерации от 19 декабря    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              2014 года № 1598 в адаптированных образовательных программах отсутствуют программы отдельных учебных предметов, курсов коррекционно-развивающей области и курсов внеурочной деятельности;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1018"/>
        <w:numPr>
          <w:ilvl w:val="0"/>
          <w:numId w:val="74"/>
        </w:num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 н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арушение пунктов 4, 5, 10 Правил формирования и ведения федеральной информационной системы «Федеральный реестр сведений </w:t>
        <w:br/>
        <w:t xml:space="preserve">о документах об образовании и (или) о квалификации, документах </w:t>
        <w:br/>
        <w:t xml:space="preserve">об обучении», утвержденных постановлением Правительства Российской Феде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ации от 31 мая 2021года № 825, установлены факты несвоевременного внесения либо невнесения сведений о документах об образовании и (или) квалификации в ФИС ФРДО, в частности, документов о профессиональном обучении, о дополнительном профессиональном образова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нии;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1018"/>
        <w:numPr>
          <w:ilvl w:val="0"/>
          <w:numId w:val="74"/>
        </w:num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нарушение пункта 11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года № 276 (далее – Порядок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проведения аттестации педагогических работников организаций, осуществляющих образовательную деятельность),  в представлении в аттестационную комиссию отсутствуют необходимые сведения о педагогическом работнике, в т.ч. дата заключения трудового договора по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должности, на соответствие которой работник проходит аттестацию; информация о получении дополнительного профессионального образования по профилю педагогической деятельности; сведения об их квалификации по специальности или направлению подготовки;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1018"/>
        <w:numPr>
          <w:ilvl w:val="0"/>
          <w:numId w:val="74"/>
        </w:num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 нарушение подпункта «б» пункта 22 Порядка проведения аттестации педагогических работников организаций, осуществляющих образовательную деятельность, аттестацию в целях подтверждения соответствия занимаемой должности прошли педагогические работники, прор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аботавшие в занимаемой должности менее двух лет в организации, в которой проводится аттестация;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1018"/>
        <w:numPr>
          <w:ilvl w:val="0"/>
          <w:numId w:val="74"/>
        </w:num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 нарушение пункта 20 Порядка проведения аттестации педагогических работников организаций, осуществляющих образовательную деятельность, в личных делах педагогических работников отсутствуют выписки из протоколов заседаний аттестационных комиссий;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1018"/>
        <w:numPr>
          <w:ilvl w:val="0"/>
          <w:numId w:val="74"/>
        </w:num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 нарушение пункта 10 части 3 статьи 28 Федерального закона </w:t>
        <w:br/>
        <w:t xml:space="preserve">№ 273-ФЗ: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1018"/>
        <w:numPr>
          <w:ilvl w:val="0"/>
          <w:numId w:val="81"/>
        </w:num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 тетрадях для контрольных работ и классных журналах не у всех обучающихся имеются отметки за контрольные мероприятия;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1018"/>
        <w:numPr>
          <w:ilvl w:val="0"/>
          <w:numId w:val="81"/>
        </w:num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не обеспечено функционирование внутренней системы оценки качества образования в отношении каждого обучающегося, что подтверждается отсутствием материалов по выполнению плана внутриучрежденческого контроля на 2020-2021 учебный год, а имен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но проведение входного контроля в 2020-2021 учебном году;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1018"/>
        <w:numPr>
          <w:ilvl w:val="0"/>
          <w:numId w:val="81"/>
        </w:num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не осуществляется внутренней мониторинг результатов качества подготовки обучающихся по программам внеурочной деятельности, уровень усвоения обучающимися программ внеурочной деятельности не учитывается при принятии решения о переводе обучающихся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 следующий класс;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1018"/>
        <w:numPr>
          <w:ilvl w:val="0"/>
          <w:numId w:val="74"/>
        </w:num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нарушение части 1 статьи 29 Федерального закона № 273-ФЗ,  </w:t>
        <w:br/>
        <w:t xml:space="preserve">в соответствии с которой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едством размещения их в информационно-телекоммуникационных сетях, в том числе на официальном сайте образовательной организации в сети «Интернет», структура официальных сайтов образовательных организаций в сети «Интернет» и формат представления на них инфор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мац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ии не соответствуют требованиям, установленным приказом Федеральной службы по надзору </w:t>
        <w:br/>
        <w:t xml:space="preserve">в сфере образования и науки от 14 августа 2020 года № 831«Об утверждении требований к структуре официального сайта образовательной организации </w:t>
        <w:br/>
        <w:t xml:space="preserve">в информационно-телекомму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никационной сети «Интернет» и формату представления на нём информации».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Типичными нарушениями, выявляемыми при проведении проверок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осуществлению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ими полномочий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сфере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нарушения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/>
    </w:p>
    <w:p>
      <w:pPr>
        <w:pStyle w:val="1018"/>
        <w:numPr>
          <w:ilvl w:val="0"/>
          <w:numId w:val="38"/>
        </w:numPr>
        <w:ind w:lef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части наличия и содержания муниципальных правовых актов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а именно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pStyle w:val="1018"/>
        <w:numPr>
          <w:ilvl w:val="0"/>
          <w:numId w:val="39"/>
        </w:numPr>
        <w:ind w:left="0" w:firstLine="567"/>
        <w:jc w:val="both"/>
        <w:spacing w:after="0" w:line="240" w:lineRule="auto"/>
        <w:tabs>
          <w:tab w:val="left" w:pos="0" w:leader="none"/>
          <w:tab w:val="left" w:pos="851" w:leader="none"/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муниципальных правовых акт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ах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не закреплены полномочия по рассмотрению ежегодного отчета о поступлении и расходовании финансовых и материальных средств, а также отчета о результатах самообследования, согласовани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ю программы развития образовательной организации, установлению порядка и сроков проведения аттестации кандидатов на должность руководителя и заместителя руководителя муниципальной образовательной организации, при фактической реализации указанных полномочий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1018"/>
        <w:numPr>
          <w:ilvl w:val="0"/>
          <w:numId w:val="39"/>
        </w:numPr>
        <w:ind w:left="0" w:firstLine="567"/>
        <w:jc w:val="both"/>
        <w:spacing w:after="0" w:line="240" w:lineRule="auto"/>
        <w:tabs>
          <w:tab w:val="left" w:pos="0" w:leader="none"/>
          <w:tab w:val="left" w:pos="851" w:leader="none"/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муниципальный правовой акт об учете детей, подлежащих обучению по образовательным программам дошкольного, началь</w:t>
      </w:r>
      <w:r>
        <w:rPr>
          <w:rFonts w:ascii="Times New Roman" w:hAnsi="Times New Roman"/>
          <w:sz w:val="28"/>
          <w:szCs w:val="28"/>
          <w:highlight w:val="white"/>
        </w:rPr>
        <w:t xml:space="preserve">ного общего, основного общего и среднего общего образования не устанавливает перечень документов, предоставляемых родителями (законными представителями) несовершеннолетних, при выборе формы получения образования – семейного образования или самообразования;</w:t>
      </w:r>
      <w:r>
        <w:rPr>
          <w:highlight w:val="white"/>
        </w:rPr>
      </w:r>
      <w:r>
        <w:rPr>
          <w:highlight w:val="white"/>
        </w:rPr>
      </w:r>
    </w:p>
    <w:p>
      <w:pPr>
        <w:pStyle w:val="1018"/>
        <w:numPr>
          <w:ilvl w:val="0"/>
          <w:numId w:val="38"/>
        </w:numPr>
        <w:ind w:lef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части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 федеральными государственными образовательными стандартами)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а именно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pStyle w:val="1018"/>
        <w:numPr>
          <w:ilvl w:val="0"/>
          <w:numId w:val="39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не пров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одится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разъяснительн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ая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работ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о возможности предоставления консультативной помощи без взимания платы, в том числе в дошкольных образовательных организациях, в консультационных центрах, в том числе семьям, находящимися в социально опасном положении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1018"/>
        <w:numPr>
          <w:ilvl w:val="0"/>
          <w:numId w:val="38"/>
        </w:numPr>
        <w:ind w:lef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части организаци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а именно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1018"/>
        <w:numPr>
          <w:ilvl w:val="0"/>
          <w:numId w:val="39"/>
        </w:numPr>
        <w:ind w:left="0" w:firstLine="567"/>
        <w:jc w:val="both"/>
        <w:spacing w:after="0" w:line="240" w:lineRule="auto"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не осуществляется анализ и мониторинг по изучению образовательных потребностей в сфере дополнительного образования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различной направленности непосредственно дошкольными и общеобразовательными организациями;</w:t>
      </w:r>
      <w:r>
        <w:rPr>
          <w:highlight w:val="white"/>
        </w:rPr>
      </w:r>
      <w:r>
        <w:rPr>
          <w:highlight w:val="white"/>
        </w:rPr>
      </w:r>
    </w:p>
    <w:p>
      <w:pPr>
        <w:pStyle w:val="1018"/>
        <w:numPr>
          <w:ilvl w:val="0"/>
          <w:numId w:val="39"/>
        </w:numPr>
        <w:ind w:left="0" w:firstLine="567"/>
        <w:jc w:val="both"/>
        <w:spacing w:after="0" w:line="240" w:lineRule="auto"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не осуществляется анализ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и мониторинг по изучению образовательных потребностей в сфере</w:t>
      </w:r>
      <w:r>
        <w:rPr>
          <w:rFonts w:ascii="Times New Roman" w:hAnsi="Times New Roman"/>
          <w:sz w:val="28"/>
          <w:szCs w:val="28"/>
          <w:highlight w:val="white"/>
        </w:rPr>
        <w:t xml:space="preserve"> допол</w:t>
      </w:r>
      <w:r>
        <w:rPr>
          <w:rFonts w:ascii="Times New Roman" w:hAnsi="Times New Roman"/>
          <w:sz w:val="28"/>
          <w:szCs w:val="28"/>
          <w:highlight w:val="white"/>
        </w:rPr>
        <w:t xml:space="preserve">нительного образования взрослых;</w:t>
      </w:r>
      <w:r>
        <w:rPr>
          <w:highlight w:val="white"/>
        </w:rPr>
      </w:r>
      <w:r>
        <w:rPr>
          <w:highlight w:val="white"/>
        </w:rPr>
      </w:r>
    </w:p>
    <w:p>
      <w:pPr>
        <w:pStyle w:val="1018"/>
        <w:numPr>
          <w:ilvl w:val="0"/>
          <w:numId w:val="38"/>
        </w:numPr>
        <w:ind w:lef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в части создания, реорганизации, ликвидации муниципальных образовательных организаций, осуществления функций и полномочий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учредителей муниципальных образовательных организаций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по обеспечению содержания зданий и сооружений муниципальных образовательных организаций, обустройству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прилегающих к ним территорий;</w:t>
      </w:r>
      <w:r>
        <w:rPr>
          <w:highlight w:val="white"/>
        </w:rPr>
      </w:r>
      <w:r>
        <w:rPr>
          <w:highlight w:val="white"/>
        </w:rPr>
      </w:r>
    </w:p>
    <w:p>
      <w:pPr>
        <w:pStyle w:val="1018"/>
        <w:numPr>
          <w:ilvl w:val="0"/>
          <w:numId w:val="38"/>
        </w:numPr>
        <w:ind w:lef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части учета детей, подлежащих обучению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 образовательным программам дошкольного, начального общего, основного общего и среднего общего образования, закрепления муниципальных образовательных организаций за конкретными территориями муниципального района,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а именно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1018"/>
        <w:numPr>
          <w:ilvl w:val="0"/>
          <w:numId w:val="39"/>
        </w:numPr>
        <w:ind w:lef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не организовано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взаимодействие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с образовательными организациями, организующими проведение промежуточной аттестации экстернов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а также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с родителями (законными представителями) несовершеннолетних или лицами, получающими общее образование вне образовательной организации, осуществляющей образовательную деятельность,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по факту прохождения или непрохождения промежуточной аттестации лицами, получающими общее образование вне образовательной организации; </w:t>
      </w:r>
      <w:r>
        <w:rPr>
          <w:highlight w:val="white"/>
        </w:rPr>
      </w:r>
      <w:r>
        <w:rPr>
          <w:highlight w:val="white"/>
        </w:rPr>
      </w:r>
    </w:p>
    <w:p>
      <w:pPr>
        <w:pStyle w:val="1018"/>
        <w:numPr>
          <w:ilvl w:val="0"/>
          <w:numId w:val="38"/>
        </w:numPr>
        <w:ind w:left="0" w:firstLine="567"/>
        <w:jc w:val="both"/>
        <w:spacing w:after="0" w:line="240" w:lineRule="auto"/>
        <w:tabs>
          <w:tab w:val="left" w:pos="1134" w:leader="none"/>
        </w:tabs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части исполнения иных полномочий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сфере образования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именно:</w:t>
      </w:r>
      <w:r>
        <w:rPr>
          <w:highlight w:val="white"/>
        </w:rPr>
      </w:r>
      <w:r>
        <w:rPr>
          <w:highlight w:val="white"/>
        </w:rPr>
      </w:r>
    </w:p>
    <w:p>
      <w:pPr>
        <w:pStyle w:val="1018"/>
        <w:numPr>
          <w:ilvl w:val="0"/>
          <w:numId w:val="39"/>
        </w:numPr>
        <w:ind w:left="0" w:firstLine="567"/>
        <w:jc w:val="both"/>
        <w:spacing w:after="0" w:line="240" w:lineRule="auto"/>
        <w:tabs>
          <w:tab w:val="left" w:pos="851" w:leader="none"/>
          <w:tab w:val="left" w:pos="1134" w:leader="none"/>
        </w:tabs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не осуществляется анализ потребности образовательных организаций в приобретении дополнительных транспортных средств, предназначенных для перевозки обучающихся;</w:t>
      </w:r>
      <w:r>
        <w:rPr>
          <w:highlight w:val="white"/>
        </w:rPr>
      </w:r>
      <w:r>
        <w:rPr>
          <w:highlight w:val="white"/>
        </w:rPr>
      </w:r>
    </w:p>
    <w:p>
      <w:pPr>
        <w:pStyle w:val="1018"/>
        <w:numPr>
          <w:ilvl w:val="0"/>
          <w:numId w:val="39"/>
        </w:numPr>
        <w:ind w:left="0" w:firstLine="567"/>
        <w:jc w:val="both"/>
        <w:spacing w:after="0" w:line="240" w:lineRule="auto"/>
        <w:tabs>
          <w:tab w:val="left" w:pos="851" w:leader="none"/>
          <w:tab w:val="left" w:pos="1134" w:leader="none"/>
        </w:tabs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не предусмотрен</w:t>
      </w:r>
      <w:r>
        <w:rPr>
          <w:rFonts w:ascii="Times New Roman" w:hAnsi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 проведен</w:t>
      </w:r>
      <w:r>
        <w:rPr>
          <w:rFonts w:ascii="Times New Roman" w:hAnsi="Times New Roman"/>
          <w:sz w:val="28"/>
          <w:szCs w:val="28"/>
          <w:highlight w:val="white"/>
        </w:rPr>
        <w:t xml:space="preserve">ие</w:t>
      </w:r>
      <w:r>
        <w:rPr>
          <w:rFonts w:ascii="Times New Roman" w:hAnsi="Times New Roman"/>
          <w:sz w:val="28"/>
          <w:szCs w:val="28"/>
          <w:highlight w:val="white"/>
        </w:rPr>
        <w:t xml:space="preserve"> мониторинг</w:t>
      </w:r>
      <w:r>
        <w:rPr>
          <w:rFonts w:ascii="Times New Roman" w:hAnsi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/>
          <w:sz w:val="28"/>
          <w:szCs w:val="28"/>
          <w:highlight w:val="white"/>
        </w:rPr>
        <w:t xml:space="preserve"> деятельности </w:t>
      </w:r>
      <w:r>
        <w:rPr>
          <w:rFonts w:ascii="Times New Roman" w:hAnsi="Times New Roman"/>
          <w:sz w:val="28"/>
          <w:szCs w:val="28"/>
          <w:highlight w:val="white"/>
        </w:rPr>
        <w:t xml:space="preserve">муниципальн</w:t>
      </w:r>
      <w:r>
        <w:rPr>
          <w:rFonts w:ascii="Times New Roman" w:hAnsi="Times New Roman"/>
          <w:sz w:val="28"/>
          <w:szCs w:val="28"/>
          <w:highlight w:val="white"/>
        </w:rPr>
        <w:t xml:space="preserve">ых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образовательных </w:t>
      </w:r>
      <w:r>
        <w:rPr>
          <w:rFonts w:ascii="Times New Roman" w:hAnsi="Times New Roman"/>
          <w:sz w:val="28"/>
          <w:szCs w:val="28"/>
          <w:highlight w:val="white"/>
        </w:rPr>
        <w:t xml:space="preserve">организаций </w:t>
      </w:r>
      <w:r>
        <w:rPr>
          <w:rFonts w:ascii="Times New Roman" w:hAnsi="Times New Roman"/>
          <w:sz w:val="28"/>
          <w:szCs w:val="28"/>
          <w:highlight w:val="white"/>
        </w:rPr>
        <w:t xml:space="preserve">по созданию условий для реализации адаптированных образовательных программ для детей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с ограниченными возможностями здоровья, в том числе учебно-методические, материально-технические, кадровые;</w:t>
      </w:r>
      <w:r>
        <w:rPr>
          <w:highlight w:val="white"/>
        </w:rPr>
      </w:r>
      <w:r>
        <w:rPr>
          <w:highlight w:val="white"/>
        </w:rPr>
      </w:r>
    </w:p>
    <w:p>
      <w:pPr>
        <w:pStyle w:val="1018"/>
        <w:numPr>
          <w:ilvl w:val="0"/>
          <w:numId w:val="39"/>
        </w:numPr>
        <w:ind w:left="0" w:firstLine="567"/>
        <w:jc w:val="both"/>
        <w:spacing w:after="0" w:line="240" w:lineRule="auto"/>
        <w:tabs>
          <w:tab w:val="left" w:pos="851" w:leader="none"/>
          <w:tab w:val="left" w:pos="1134" w:leader="none"/>
        </w:tabs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не опреде</w:t>
      </w:r>
      <w:r>
        <w:rPr>
          <w:rFonts w:ascii="Times New Roman" w:hAnsi="Times New Roman"/>
          <w:sz w:val="28"/>
          <w:szCs w:val="28"/>
          <w:highlight w:val="white"/>
        </w:rPr>
        <w:t xml:space="preserve">лен порядок выявления обучающихся, находящихся в социально опасном положении, принятия мер по их воспитанию и получению ими общего образования, выявления семей, находящихся в социально опасном положении, и оказания им помощи в обучении и воспитании детей,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в организации их летнего отдыха, досуга и занятости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0"/>
        <w:jc w:val="both"/>
        <w:spacing w:after="0" w:line="23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</w:p>
    <w:p>
      <w:pPr>
        <w:ind w:firstLine="709"/>
        <w:jc w:val="center"/>
        <w:spacing w:after="0" w:line="240" w:lineRule="auto"/>
        <w:tabs>
          <w:tab w:val="left" w:pos="5245" w:leader="none"/>
        </w:tabs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Профилактика нарушений юридическими лицами</w:t>
      </w:r>
      <w:r/>
    </w:p>
    <w:p>
      <w:pPr>
        <w:ind w:firstLine="709"/>
        <w:jc w:val="center"/>
        <w:spacing w:after="0" w:line="240" w:lineRule="auto"/>
        <w:tabs>
          <w:tab w:val="left" w:pos="5245" w:leader="none"/>
        </w:tabs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 индивидуальными предпринимателями</w:t>
      </w:r>
      <w:r/>
    </w:p>
    <w:p>
      <w:pPr>
        <w:ind w:firstLine="709"/>
        <w:jc w:val="center"/>
        <w:spacing w:after="0" w:line="240" w:lineRule="auto"/>
        <w:tabs>
          <w:tab w:val="left" w:pos="5245" w:leader="none"/>
        </w:tabs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обязательных требований в сфере образования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целях снижения риска причинения вреда (ущерба) установленным законом ценностям, пре</w:t>
      </w:r>
      <w:r>
        <w:rPr>
          <w:rFonts w:ascii="Times New Roman" w:hAnsi="Times New Roman"/>
          <w:sz w:val="28"/>
          <w:szCs w:val="28"/>
        </w:rPr>
        <w:t xml:space="preserve">дупреждению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нарушений обязательных требований, в 202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году департаментом образования Белгородской области осуществлялись профилактические мероприятия, 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редусмотренные Программой профилакти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ки нарушений обязательных требований, установленных законодательством Российской Федерации </w:t>
        <w:br/>
        <w:t xml:space="preserve">об образовании, на 2022 год и плановый период 2023-2024 годы, утвержденной приказом департамента образования Белгородской области  </w:t>
        <w:br/>
        <w:t xml:space="preserve">от 20 декабря 2021 года № 3720. </w:t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Мероприятия, предусмотренные Программой профилактики нарушений обязательных требований, осуществлялись в плановом режиме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проводились по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направлениям: </w:t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1) Информирование:</w:t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white"/>
          <w:lang w:eastAsia="ru-RU"/>
        </w:rPr>
        <w:t xml:space="preserve">В 2022 году Департаментом проведено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highlight w:val="white"/>
          <w:lang w:eastAsia="ru-RU"/>
        </w:rPr>
        <w:t xml:space="preserve">243</w:t>
      </w:r>
      <w:r>
        <w:rPr>
          <w:rFonts w:ascii="Times New Roman" w:hAnsi="Times New Roman" w:eastAsia="Times New Roman"/>
          <w:b/>
          <w:bCs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white"/>
          <w:lang w:eastAsia="ru-RU"/>
        </w:rPr>
        <w:t xml:space="preserve">информирований.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yellow"/>
          <w:lang w:eastAsia="ru-RU"/>
        </w:rPr>
      </w:r>
      <w:r/>
    </w:p>
    <w:p>
      <w:pPr>
        <w:pStyle w:val="1013"/>
        <w:ind w:right="-2" w:firstLine="709"/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Департамента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сети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Интернет»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</w:t>
      </w:r>
      <w:r>
        <w:fldChar w:fldCharType="begin"/>
      </w:r>
      <w:r>
        <w:instrText xml:space="preserve">HYPERLINK "http://ukn.beluno.ru"</w:instrText>
      </w:r>
      <w:r>
        <w:fldChar w:fldCharType="separate"/>
      </w:r>
      <w:r>
        <w:rPr>
          <w:rStyle w:val="1037"/>
          <w:rFonts w:ascii="Times New Roman" w:hAnsi="Times New Roman" w:eastAsia="Times New Roman"/>
          <w:color w:val="000000"/>
          <w:sz w:val="28"/>
          <w:szCs w:val="28"/>
          <w:u w:val="none"/>
          <w:lang w:eastAsia="ru-RU"/>
        </w:rPr>
        <w:t xml:space="preserve">http://ukn.beluno.ru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размещены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поддерживаются в актуальном состоянии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1036"/>
        <w:numPr>
          <w:ilvl w:val="0"/>
          <w:numId w:val="67"/>
        </w:numPr>
        <w:ind w:left="0" w:right="-2" w:firstLine="709"/>
        <w:jc w:val="both"/>
        <w:tabs>
          <w:tab w:val="left" w:pos="5245" w:leader="none"/>
        </w:tabs>
      </w:pPr>
      <w:r>
        <w:rPr>
          <w:sz w:val="28"/>
          <w:szCs w:val="28"/>
        </w:rPr>
        <w:t xml:space="preserve">текст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нормативных правовых актов, регулирующих осуществление государственного контроля (надзора), сведени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внесенных в них</w:t>
      </w:r>
      <w:r>
        <w:rPr>
          <w:sz w:val="28"/>
          <w:szCs w:val="28"/>
        </w:rPr>
        <w:t xml:space="preserve"> изменениях, о сроках и порядке вступления </w:t>
      </w:r>
      <w:r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в силу;</w:t>
      </w:r>
      <w:r>
        <w:rPr>
          <w:sz w:val="28"/>
          <w:szCs w:val="28"/>
        </w:rPr>
      </w:r>
      <w:r/>
    </w:p>
    <w:p>
      <w:pPr>
        <w:pStyle w:val="1036"/>
        <w:numPr>
          <w:ilvl w:val="0"/>
          <w:numId w:val="67"/>
        </w:numPr>
        <w:ind w:left="0" w:right="-2" w:firstLine="709"/>
        <w:jc w:val="both"/>
        <w:tabs>
          <w:tab w:val="left" w:pos="5245" w:leader="none"/>
        </w:tabs>
      </w:pPr>
      <w:r>
        <w:rPr>
          <w:sz w:val="28"/>
          <w:szCs w:val="28"/>
        </w:rPr>
        <w:t xml:space="preserve">переч</w:t>
      </w:r>
      <w:r>
        <w:rPr>
          <w:sz w:val="28"/>
          <w:szCs w:val="28"/>
        </w:rPr>
        <w:t xml:space="preserve">ень</w:t>
      </w:r>
      <w:r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государственного контроля (надзора) (организаци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, осуществляющи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образовательную деятельность, зарегистрированны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по месту нахождения (индивидуальны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, зарегистрированны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по месту жительства) на территории Белгородской области) </w:t>
      </w:r>
      <w:r>
        <w:rPr>
          <w:sz w:val="28"/>
          <w:szCs w:val="28"/>
        </w:rPr>
        <w:t xml:space="preserve">отнесенных </w:t>
      </w:r>
      <w:r>
        <w:rPr>
          <w:sz w:val="28"/>
          <w:szCs w:val="28"/>
        </w:rPr>
        <w:t xml:space="preserve">к определенным категориям высокого, среднего, низкого рисков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1036"/>
        <w:numPr>
          <w:ilvl w:val="0"/>
          <w:numId w:val="67"/>
        </w:numPr>
        <w:ind w:left="0" w:right="-2" w:firstLine="709"/>
        <w:jc w:val="both"/>
        <w:tabs>
          <w:tab w:val="left" w:pos="5245" w:leader="none"/>
        </w:tabs>
      </w:pPr>
      <w:r>
        <w:rPr>
          <w:sz w:val="28"/>
          <w:szCs w:val="28"/>
        </w:rPr>
        <w:t xml:space="preserve">план проведения </w:t>
      </w:r>
      <w:r>
        <w:rPr>
          <w:sz w:val="28"/>
          <w:szCs w:val="28"/>
        </w:rPr>
        <w:t xml:space="preserve">контрольных (надзорных) мероприятий</w:t>
      </w:r>
      <w:r>
        <w:rPr>
          <w:sz w:val="28"/>
          <w:szCs w:val="28"/>
        </w:rPr>
        <w:t xml:space="preserve"> на текущий год;</w:t>
      </w:r>
      <w:r>
        <w:rPr>
          <w:sz w:val="28"/>
          <w:szCs w:val="28"/>
        </w:rPr>
      </w:r>
      <w:r/>
    </w:p>
    <w:p>
      <w:pPr>
        <w:pStyle w:val="1036"/>
        <w:numPr>
          <w:ilvl w:val="0"/>
          <w:numId w:val="67"/>
        </w:numPr>
        <w:ind w:left="0" w:right="-2" w:firstLine="709"/>
        <w:jc w:val="both"/>
        <w:tabs>
          <w:tab w:val="left" w:pos="5245" w:leader="none"/>
        </w:tabs>
      </w:pPr>
      <w:r>
        <w:rPr>
          <w:sz w:val="28"/>
        </w:rPr>
        <w:t xml:space="preserve">перечни сведений, которые могут запрашиваться контрольным (</w:t>
      </w:r>
      <w:r>
        <w:rPr>
          <w:sz w:val="28"/>
          <w:szCs w:val="28"/>
        </w:rPr>
        <w:t xml:space="preserve">надзорным) органом у контролируемого лица;</w:t>
      </w:r>
      <w:r>
        <w:rPr>
          <w:sz w:val="28"/>
          <w:szCs w:val="28"/>
        </w:rPr>
      </w:r>
      <w:r/>
    </w:p>
    <w:p>
      <w:pPr>
        <w:pStyle w:val="1036"/>
        <w:numPr>
          <w:ilvl w:val="0"/>
          <w:numId w:val="67"/>
        </w:numPr>
        <w:ind w:left="0" w:right="-2" w:firstLine="709"/>
        <w:jc w:val="both"/>
        <w:tabs>
          <w:tab w:val="left" w:pos="5245" w:leader="none"/>
        </w:tabs>
      </w:pPr>
      <w:r>
        <w:rPr>
          <w:sz w:val="28"/>
          <w:szCs w:val="28"/>
        </w:rPr>
        <w:t xml:space="preserve">сведения о способах получения консультаций по вопросам соблюдения обязательных требований;</w:t>
      </w:r>
      <w:r>
        <w:rPr>
          <w:sz w:val="28"/>
          <w:szCs w:val="28"/>
        </w:rPr>
      </w:r>
      <w:r/>
    </w:p>
    <w:p>
      <w:pPr>
        <w:pStyle w:val="1036"/>
        <w:numPr>
          <w:ilvl w:val="0"/>
          <w:numId w:val="67"/>
        </w:numPr>
        <w:ind w:left="0" w:right="-2" w:firstLine="709"/>
        <w:jc w:val="both"/>
        <w:shd w:val="clear" w:color="auto" w:fill="ffffff"/>
        <w:tabs>
          <w:tab w:val="left" w:pos="5245" w:leader="none"/>
        </w:tabs>
      </w:pPr>
      <w:r>
        <w:rPr>
          <w:sz w:val="28"/>
          <w:szCs w:val="28"/>
        </w:rPr>
        <w:t xml:space="preserve">перечень индикаторов</w:t>
      </w:r>
      <w:r>
        <w:rPr>
          <w:sz w:val="28"/>
          <w:szCs w:val="28"/>
        </w:rPr>
        <w:t xml:space="preserve"> риска нарушения обязательных требований, используемых при осуществлении федерального государственного контроля (надзора) в сфере образования;</w:t>
      </w:r>
      <w:r>
        <w:rPr>
          <w:sz w:val="28"/>
          <w:szCs w:val="28"/>
        </w:rPr>
      </w:r>
      <w:r/>
    </w:p>
    <w:p>
      <w:pPr>
        <w:pStyle w:val="1036"/>
        <w:numPr>
          <w:ilvl w:val="0"/>
          <w:numId w:val="67"/>
        </w:numPr>
        <w:ind w:left="0" w:right="-2" w:firstLine="709"/>
        <w:jc w:val="both"/>
        <w:shd w:val="clear" w:color="auto" w:fill="ffffff"/>
        <w:tabs>
          <w:tab w:val="left" w:pos="5245" w:leader="none"/>
        </w:tabs>
      </w:pPr>
      <w:r>
        <w:rPr>
          <w:sz w:val="28"/>
          <w:szCs w:val="28"/>
        </w:rPr>
        <w:t xml:space="preserve">критерии отнесения объектов федерального государственного контроля (надзора) в сфере образования к категориям риска причинения вреда (ущерба) охраняемым законом ценностям.</w:t>
      </w:r>
      <w:r>
        <w:rPr>
          <w:sz w:val="28"/>
          <w:szCs w:val="28"/>
        </w:rPr>
      </w:r>
      <w:r/>
    </w:p>
    <w:p>
      <w:pPr>
        <w:pStyle w:val="1036"/>
        <w:ind w:left="0" w:right="-2" w:firstLine="709"/>
        <w:jc w:val="both"/>
        <w:spacing w:before="100" w:beforeAutospacing="1" w:afterAutospacing="1"/>
        <w:tabs>
          <w:tab w:val="left" w:pos="5245" w:leader="none"/>
        </w:tabs>
      </w:pPr>
      <w:r>
        <w:rPr>
          <w:sz w:val="28"/>
          <w:szCs w:val="28"/>
        </w:rPr>
        <w:t xml:space="preserve">С целью повышения информированности подконтрольных субъектов об обязательных требованиях законодательства в </w:t>
      </w:r>
      <w:r>
        <w:rPr>
          <w:sz w:val="28"/>
          <w:szCs w:val="28"/>
        </w:rPr>
        <w:t xml:space="preserve">сфере образования, снижение количества нарушений обязательных требований </w:t>
      </w:r>
      <w:r>
        <w:rPr>
          <w:sz w:val="28"/>
          <w:szCs w:val="28"/>
        </w:rPr>
        <w:t xml:space="preserve">Министерством</w:t>
      </w:r>
      <w:r>
        <w:rPr>
          <w:sz w:val="28"/>
          <w:szCs w:val="28"/>
        </w:rPr>
        <w:t xml:space="preserve"> и Департаментом</w:t>
      </w:r>
      <w:r>
        <w:rPr>
          <w:sz w:val="28"/>
          <w:szCs w:val="28"/>
        </w:rPr>
        <w:t xml:space="preserve"> подготовлены </w:t>
      </w:r>
      <w:r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информационны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пис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, содержащи</w:t>
      </w:r>
      <w:r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комментарии обязательных требований и указывающие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мероприятия, которые необходимо выполнить образовательным организациям в целях исполнения (соблюдения</w:t>
      </w:r>
      <w:r>
        <w:rPr>
          <w:sz w:val="28"/>
          <w:szCs w:val="28"/>
        </w:rPr>
        <w:t xml:space="preserve">) обязательных требований, в т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исле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1036"/>
        <w:numPr>
          <w:ilvl w:val="0"/>
          <w:numId w:val="68"/>
        </w:numPr>
        <w:ind w:left="0" w:firstLine="851"/>
        <w:jc w:val="both"/>
      </w:pPr>
      <w:r>
        <w:rPr>
          <w:sz w:val="28"/>
        </w:rPr>
        <w:t xml:space="preserve">об изменениях в законодательстве о контрольной (надзорной) деятельности в сфере образования;</w:t>
      </w:r>
      <w:r>
        <w:rPr>
          <w:sz w:val="28"/>
        </w:rPr>
      </w:r>
      <w:r/>
    </w:p>
    <w:p>
      <w:pPr>
        <w:pStyle w:val="1036"/>
        <w:numPr>
          <w:ilvl w:val="0"/>
          <w:numId w:val="68"/>
        </w:numPr>
        <w:ind w:left="0" w:firstLine="851"/>
        <w:jc w:val="both"/>
      </w:pPr>
      <w:r>
        <w:rPr>
          <w:sz w:val="28"/>
        </w:rPr>
        <w:t xml:space="preserve">об оптимизации количества проводимых проверочных </w:t>
      </w:r>
      <w:r>
        <w:rPr>
          <w:sz w:val="28"/>
        </w:rPr>
        <w:br/>
      </w:r>
      <w:r>
        <w:rPr>
          <w:sz w:val="28"/>
        </w:rPr>
        <w:t xml:space="preserve">и диагностических работ с учетом графиков федеральных, региональных </w:t>
      </w:r>
      <w:r>
        <w:rPr>
          <w:sz w:val="28"/>
        </w:rPr>
        <w:br/>
      </w:r>
      <w:r>
        <w:rPr>
          <w:sz w:val="28"/>
        </w:rPr>
        <w:t xml:space="preserve">и школьных оценочных и диагностических процедур</w:t>
      </w:r>
      <w:r>
        <w:rPr>
          <w:sz w:val="28"/>
        </w:rPr>
        <w:t xml:space="preserve">;</w:t>
      </w:r>
      <w:r>
        <w:rPr>
          <w:sz w:val="28"/>
        </w:rPr>
      </w:r>
      <w:r/>
    </w:p>
    <w:p>
      <w:pPr>
        <w:pStyle w:val="1036"/>
        <w:numPr>
          <w:ilvl w:val="0"/>
          <w:numId w:val="68"/>
        </w:numPr>
        <w:ind w:left="0" w:firstLine="851"/>
        <w:jc w:val="both"/>
      </w:pPr>
      <w:r>
        <w:rPr>
          <w:sz w:val="28"/>
        </w:rPr>
        <w:t xml:space="preserve">о соблюдении требований законодательства в части размещения информации на официальных сайтах образовательных организаций в сети «Интернет»</w:t>
      </w:r>
      <w:r>
        <w:rPr>
          <w:sz w:val="28"/>
        </w:rPr>
        <w:t xml:space="preserve">;</w:t>
      </w:r>
      <w:r>
        <w:rPr>
          <w:sz w:val="28"/>
        </w:rPr>
      </w:r>
      <w:r/>
    </w:p>
    <w:p>
      <w:pPr>
        <w:pStyle w:val="1036"/>
        <w:numPr>
          <w:ilvl w:val="0"/>
          <w:numId w:val="68"/>
        </w:numPr>
        <w:ind w:left="0" w:firstLine="851"/>
        <w:jc w:val="both"/>
      </w:pPr>
      <w:r>
        <w:rPr>
          <w:sz w:val="28"/>
        </w:rPr>
        <w:t xml:space="preserve">о</w:t>
      </w:r>
      <w:r>
        <w:rPr>
          <w:sz w:val="28"/>
        </w:rPr>
        <w:t xml:space="preserve"> мобильных средствах связи</w:t>
      </w:r>
      <w:r>
        <w:rPr>
          <w:sz w:val="28"/>
        </w:rPr>
        <w:t xml:space="preserve">;</w:t>
      </w:r>
      <w:r>
        <w:rPr>
          <w:sz w:val="28"/>
        </w:rPr>
      </w:r>
      <w:r/>
    </w:p>
    <w:p>
      <w:pPr>
        <w:pStyle w:val="1036"/>
        <w:numPr>
          <w:ilvl w:val="0"/>
          <w:numId w:val="68"/>
        </w:numPr>
        <w:ind w:left="0" w:firstLine="851"/>
        <w:jc w:val="both"/>
      </w:pPr>
      <w:r>
        <w:rPr>
          <w:sz w:val="28"/>
        </w:rPr>
        <w:t xml:space="preserve">о внесении изменений в Кодекс Российской Федерации об административных правонарушениях», в соответствии с которым глава 19 Кодекса Российской Федерации об административных правонарушениях </w:t>
      </w:r>
      <w:r>
        <w:rPr>
          <w:sz w:val="28"/>
        </w:rPr>
        <w:br/>
      </w:r>
      <w:r>
        <w:rPr>
          <w:sz w:val="28"/>
        </w:rPr>
        <w:t xml:space="preserve">в части дополнения статьей 19.30.2 (непредставление или несвоевременное представление сведений либо нарушение порядка внесения сведений </w:t>
      </w:r>
      <w:r>
        <w:rPr>
          <w:sz w:val="28"/>
        </w:rPr>
        <w:br/>
        <w:t xml:space="preserve">в</w:t>
      </w:r>
      <w:r>
        <w:rPr>
          <w:sz w:val="28"/>
        </w:rPr>
        <w:t xml:space="preserve"> федеральную информационную систему «ФИС ФРДО»)</w:t>
      </w:r>
      <w:r>
        <w:rPr>
          <w:sz w:val="28"/>
        </w:rPr>
        <w:t xml:space="preserve">;</w:t>
      </w:r>
      <w:r>
        <w:rPr>
          <w:sz w:val="28"/>
        </w:rPr>
      </w:r>
      <w:r/>
    </w:p>
    <w:p>
      <w:pPr>
        <w:pStyle w:val="1036"/>
        <w:numPr>
          <w:ilvl w:val="0"/>
          <w:numId w:val="68"/>
        </w:numPr>
        <w:ind w:left="0" w:firstLine="851"/>
        <w:jc w:val="both"/>
      </w:pPr>
      <w:r>
        <w:rPr>
          <w:sz w:val="28"/>
        </w:rPr>
        <w:t xml:space="preserve">о</w:t>
      </w:r>
      <w:r>
        <w:rPr>
          <w:sz w:val="28"/>
        </w:rPr>
        <w:t xml:space="preserve">б организации работы по введению новых программ профессионального обучения водителей транспортных средств</w:t>
      </w:r>
      <w:r>
        <w:rPr>
          <w:sz w:val="28"/>
        </w:rPr>
        <w:t xml:space="preserve">;</w:t>
      </w:r>
      <w:r>
        <w:rPr>
          <w:sz w:val="28"/>
        </w:rPr>
      </w:r>
      <w:r/>
    </w:p>
    <w:p>
      <w:pPr>
        <w:pStyle w:val="1036"/>
        <w:numPr>
          <w:ilvl w:val="0"/>
          <w:numId w:val="68"/>
        </w:numPr>
        <w:ind w:left="0" w:firstLine="851"/>
        <w:jc w:val="both"/>
      </w:pPr>
      <w:r>
        <w:rPr>
          <w:sz w:val="28"/>
        </w:rPr>
        <w:t xml:space="preserve">об особенностях проведения контрольных (надзорных) мероприятий, совершения контрольных (надзорных) действий, принятия решений по результатам контрольных (надзорных) мероприятий, оценки исполнения решений контрольного (надзорного) органа в связи со </w:t>
      </w:r>
      <w:r>
        <w:rPr>
          <w:sz w:val="28"/>
        </w:rPr>
        <w:t xml:space="preserve">вступлением в силу Федерального закона № 248-ФЗ.</w:t>
      </w:r>
      <w:r>
        <w:rPr>
          <w:sz w:val="32"/>
        </w:rPr>
      </w:r>
      <w:r/>
    </w:p>
    <w:p>
      <w:pPr>
        <w:pStyle w:val="1036"/>
        <w:ind w:left="0" w:firstLine="567"/>
        <w:jc w:val="both"/>
      </w:pPr>
      <w:r>
        <w:rPr>
          <w:sz w:val="28"/>
          <w:szCs w:val="28"/>
          <w:lang w:val="ru-RU"/>
        </w:rPr>
        <w:t xml:space="preserve">На</w:t>
      </w:r>
      <w:r>
        <w:rPr>
          <w:sz w:val="28"/>
          <w:szCs w:val="28"/>
        </w:rPr>
        <w:t xml:space="preserve"> официальном сайте Департамента в сети «Интернет» (ukn.beluno.ru) </w:t>
      </w:r>
      <w:r>
        <w:rPr>
          <w:sz w:val="28"/>
          <w:szCs w:val="28"/>
          <w:lang w:val="ru-RU"/>
        </w:rPr>
        <w:t xml:space="preserve">размещена </w:t>
      </w:r>
      <w:r>
        <w:rPr>
          <w:sz w:val="28"/>
          <w:szCs w:val="28"/>
        </w:rPr>
        <w:t xml:space="preserve">91 информ</w:t>
      </w:r>
      <w:r>
        <w:rPr>
          <w:sz w:val="28"/>
          <w:szCs w:val="28"/>
          <w:lang w:val="ru-RU"/>
        </w:rPr>
        <w:t xml:space="preserve">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соблюдения обязательных требований законодательства и приоритетам контрольной (надзорной) деятельности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1036"/>
        <w:ind w:lef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роме того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сайте Рособрнадзора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страницах </w:t>
      </w:r>
      <w:r>
        <w:rPr>
          <w:sz w:val="28"/>
          <w:szCs w:val="28"/>
        </w:rPr>
        <w:t xml:space="preserve">региональных СМИ: </w:t>
      </w:r>
      <w:r>
        <w:rPr>
          <w:sz w:val="28"/>
          <w:szCs w:val="28"/>
        </w:rPr>
        <w:t xml:space="preserve">газет</w:t>
      </w:r>
      <w:r>
        <w:rPr>
          <w:sz w:val="28"/>
          <w:szCs w:val="28"/>
        </w:rPr>
        <w:t xml:space="preserve">ы «Фонарь», региональной газеты </w:t>
      </w:r>
      <w:r>
        <w:rPr>
          <w:sz w:val="28"/>
          <w:szCs w:val="28"/>
        </w:rPr>
        <w:t xml:space="preserve">для педагогов, родителей</w:t>
      </w:r>
      <w:r>
        <w:rPr>
          <w:sz w:val="28"/>
          <w:szCs w:val="28"/>
        </w:rPr>
        <w:t xml:space="preserve"> и детей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«Доброжелательная школа Белогорья», 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елгородско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областно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журнал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для детей и подростков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сетево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издани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Переменка31.Ру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информационных материалов,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касающихся контр</w:t>
      </w:r>
      <w:r>
        <w:rPr>
          <w:sz w:val="28"/>
          <w:szCs w:val="28"/>
        </w:rPr>
        <w:t xml:space="preserve">ольной (надзорной) деятельности Департамента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1036"/>
        <w:ind w:left="0" w:right="-2" w:firstLine="567"/>
        <w:jc w:val="both"/>
        <w:tabs>
          <w:tab w:val="left" w:pos="5245" w:leader="none"/>
        </w:tabs>
      </w:pPr>
      <w:r>
        <w:rPr>
          <w:sz w:val="28"/>
          <w:szCs w:val="28"/>
        </w:rPr>
        <w:t xml:space="preserve">25 января 2022 года – </w:t>
      </w:r>
      <w:r>
        <w:rPr>
          <w:sz w:val="28"/>
          <w:szCs w:val="28"/>
        </w:rPr>
        <w:t xml:space="preserve">региональное совещание с руководителями органов, осуществляющих управление в сфере образования муниципальных районов и городских округов, муниципальными координаторами ГИА-9, ГИА-11, на котором рассматривались вопросы обеспечения соблюдени</w:t>
      </w:r>
      <w:r>
        <w:rPr>
          <w:sz w:val="28"/>
          <w:szCs w:val="28"/>
        </w:rPr>
        <w:t xml:space="preserve">я требований Порядка государственной итоговой аттестации по образовательным программам основного общего и среднего общего образования, организационные особенности проведения государственной итоговой аттестации на территории Белгородской области в 2022 году</w:t>
      </w:r>
      <w:r>
        <w:rPr>
          <w:sz w:val="28"/>
          <w:szCs w:val="28"/>
        </w:rPr>
        <w:t xml:space="preserve">;</w:t>
      </w:r>
      <w:r/>
    </w:p>
    <w:p>
      <w:pPr>
        <w:pStyle w:val="1036"/>
        <w:ind w:left="0" w:right="-2" w:firstLine="567"/>
        <w:jc w:val="both"/>
        <w:tabs>
          <w:tab w:val="left" w:pos="5245" w:leader="none"/>
        </w:tabs>
      </w:pPr>
      <w:r>
        <w:rPr>
          <w:sz w:val="28"/>
          <w:szCs w:val="28"/>
        </w:rPr>
        <w:t xml:space="preserve">28 января 2022 года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переговорная площадка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 муниципальными управленческими командами с целью трансляции лучших практик построения муниципальных систем оценки качества образования,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том числе использования результатов оценочных и диагностических процедур различных уровней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базе областного государственного автономного образовательного учреждения дополнительного профессионального образования «Белгородский институт развития образования» (ОГАОУ ДПО «БелИРО»)</w:t>
      </w:r>
      <w:r>
        <w:rPr>
          <w:sz w:val="28"/>
          <w:szCs w:val="28"/>
        </w:rPr>
        <w:t xml:space="preserve">;</w:t>
      </w:r>
      <w:r/>
    </w:p>
    <w:p>
      <w:pPr>
        <w:pStyle w:val="1036"/>
        <w:ind w:left="0" w:right="-2" w:firstLine="567"/>
        <w:jc w:val="both"/>
        <w:tabs>
          <w:tab w:val="left" w:pos="5245" w:leader="none"/>
        </w:tabs>
      </w:pPr>
      <w:r>
        <w:rPr>
          <w:sz w:val="28"/>
          <w:szCs w:val="28"/>
        </w:rPr>
        <w:t xml:space="preserve">17 февраля 2022 года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совещание со специалистами образовательных орга</w:t>
      </w:r>
      <w:r>
        <w:rPr>
          <w:sz w:val="28"/>
          <w:szCs w:val="28"/>
        </w:rPr>
        <w:t xml:space="preserve">низаций среднего профессионального образования, курирующими вопросы подготовки материалов для лицензирования образовательной деятельности, на котором рассматривались вопросы предоставления лицензии на осуществление образовательной деятельности в 2022 году;</w:t>
      </w:r>
      <w:r/>
    </w:p>
    <w:p>
      <w:pPr>
        <w:pStyle w:val="1036"/>
        <w:ind w:left="0" w:right="-2" w:firstLine="567"/>
        <w:jc w:val="both"/>
        <w:tabs>
          <w:tab w:val="left" w:pos="5245" w:leader="none"/>
        </w:tabs>
      </w:pPr>
      <w:r>
        <w:rPr>
          <w:sz w:val="28"/>
          <w:szCs w:val="28"/>
        </w:rPr>
        <w:t xml:space="preserve">16 марта 2022 года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переговорная площадка на базе муниципального бюджетного учреждения культуры «Вейделевск</w:t>
      </w:r>
      <w:r>
        <w:rPr>
          <w:sz w:val="28"/>
          <w:szCs w:val="28"/>
        </w:rPr>
        <w:t xml:space="preserve">ий центр культурного развития» </w:t>
      </w:r>
      <w:r>
        <w:rPr>
          <w:sz w:val="28"/>
          <w:szCs w:val="28"/>
        </w:rPr>
        <w:t xml:space="preserve">по подведению итогов плановой выездной проверки администрации Вейделевского района «Управление образованием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муниципальном у</w:t>
      </w:r>
      <w:r>
        <w:rPr>
          <w:sz w:val="28"/>
          <w:szCs w:val="28"/>
        </w:rPr>
        <w:t xml:space="preserve">ровне: проблемы и перспективы»;</w:t>
      </w:r>
      <w:r/>
    </w:p>
    <w:p>
      <w:pPr>
        <w:pStyle w:val="1036"/>
        <w:ind w:left="0" w:right="-2" w:firstLine="567"/>
        <w:jc w:val="both"/>
        <w:tabs>
          <w:tab w:val="left" w:pos="5245" w:leader="none"/>
        </w:tabs>
      </w:pPr>
      <w:r>
        <w:rPr>
          <w:sz w:val="28"/>
          <w:szCs w:val="28"/>
        </w:rPr>
        <w:t xml:space="preserve">24 марта 2022 года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совещание со специалистами органов, осуществляющих управление в сфере образования муниципальных районов и городских округов, курирующими вопросы подготовки материалов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лицензирования и государственной аккредитации образовательной деятельности, на котором рассматривались изменения в </w:t>
      </w:r>
      <w:r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 xml:space="preserve">оказани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государственных услуг в 2022 году;</w:t>
      </w:r>
      <w:r/>
    </w:p>
    <w:p>
      <w:pPr>
        <w:pStyle w:val="1036"/>
        <w:ind w:left="0" w:right="-2" w:firstLine="567"/>
        <w:jc w:val="both"/>
        <w:tabs>
          <w:tab w:val="left" w:pos="5245" w:leader="none"/>
        </w:tabs>
      </w:pPr>
      <w:r>
        <w:rPr>
          <w:sz w:val="28"/>
          <w:szCs w:val="28"/>
        </w:rPr>
        <w:t xml:space="preserve">13 мая 2022 года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совещание с индивидуальными предпринимателями, предоставляющими услуги по присмотру и уходу за детьми дошкольного возраста и не имеющими лицензию на осуществлени</w:t>
      </w:r>
      <w:r>
        <w:rPr>
          <w:sz w:val="28"/>
          <w:szCs w:val="28"/>
        </w:rPr>
        <w:t xml:space="preserve">е образовательной деятельности по </w:t>
      </w:r>
      <w:r>
        <w:rPr>
          <w:sz w:val="28"/>
          <w:szCs w:val="28"/>
        </w:rPr>
        <w:t xml:space="preserve">вопрос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государственной поддержки индивидуальных предпринимателей, имеющих лицензию на осуществление образовательной деятельно</w:t>
      </w:r>
      <w:r>
        <w:rPr>
          <w:sz w:val="28"/>
          <w:szCs w:val="28"/>
        </w:rPr>
        <w:t xml:space="preserve">сти и планирующих ее получение;</w:t>
      </w:r>
      <w:r/>
    </w:p>
    <w:p>
      <w:pPr>
        <w:pStyle w:val="1036"/>
        <w:ind w:left="0" w:right="-2" w:firstLine="567"/>
        <w:jc w:val="both"/>
        <w:tabs>
          <w:tab w:val="left" w:pos="5245" w:leader="none"/>
        </w:tabs>
      </w:pPr>
      <w:r>
        <w:rPr>
          <w:sz w:val="28"/>
          <w:szCs w:val="28"/>
        </w:rPr>
        <w:t xml:space="preserve">17 мая 2022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совещан</w:t>
      </w:r>
      <w:r>
        <w:rPr>
          <w:sz w:val="28"/>
          <w:szCs w:val="28"/>
        </w:rPr>
        <w:t xml:space="preserve">ие с индивидуальными предпринимателями, реализующими программы дошкольного образования и программы дополнительного образования детей и взрослых на тему: «Соблюдение требований законодательства в деятельности индивидуальных предпринимателей» в очном формате</w:t>
      </w:r>
      <w:r>
        <w:rPr>
          <w:sz w:val="28"/>
          <w:szCs w:val="28"/>
        </w:rPr>
        <w:t xml:space="preserve">;</w:t>
      </w:r>
      <w:r/>
    </w:p>
    <w:p>
      <w:pPr>
        <w:pStyle w:val="1036"/>
        <w:ind w:left="0" w:right="-2" w:firstLine="567"/>
        <w:jc w:val="both"/>
        <w:tabs>
          <w:tab w:val="left" w:pos="5245" w:leader="none"/>
        </w:tabs>
      </w:pPr>
      <w:r>
        <w:rPr>
          <w:sz w:val="28"/>
          <w:szCs w:val="28"/>
        </w:rPr>
        <w:t xml:space="preserve">3 июня 2022 года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совещание с руководителями организаций, реализующих программы проф</w:t>
      </w:r>
      <w:r>
        <w:rPr>
          <w:sz w:val="28"/>
          <w:szCs w:val="28"/>
        </w:rPr>
        <w:t xml:space="preserve">ессионального обучения подготовки водителей транспортных средств, на тему: «Соблюдение требований законодательства в деятельности организаций, осуществляющих образовательную деятельность по образовательным программам профессионального обучения подготовки в</w:t>
      </w:r>
      <w:r>
        <w:rPr>
          <w:sz w:val="28"/>
          <w:szCs w:val="28"/>
        </w:rPr>
        <w:t xml:space="preserve">одителей транспортных средств»;</w:t>
      </w:r>
      <w:r/>
    </w:p>
    <w:p>
      <w:pPr>
        <w:pStyle w:val="1036"/>
        <w:ind w:left="0" w:right="-2" w:firstLine="567"/>
        <w:jc w:val="both"/>
        <w:tabs>
          <w:tab w:val="left" w:pos="5245" w:leader="none"/>
        </w:tabs>
      </w:pPr>
      <w:r>
        <w:rPr>
          <w:sz w:val="28"/>
          <w:szCs w:val="28"/>
        </w:rPr>
        <w:t xml:space="preserve">6 октября 2022 года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семинар-совещание с руководителями организаций, реализующих программы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дополнительного образования детей, на тему: «Реализация дополнительных общеобразовательных программ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сетевой форме»</w:t>
      </w:r>
      <w:r>
        <w:rPr>
          <w:sz w:val="28"/>
          <w:szCs w:val="28"/>
        </w:rPr>
        <w:t xml:space="preserve">;</w:t>
      </w:r>
      <w:r/>
    </w:p>
    <w:p>
      <w:pPr>
        <w:pStyle w:val="1036"/>
        <w:ind w:left="0" w:right="-2" w:firstLine="567"/>
        <w:jc w:val="both"/>
        <w:tabs>
          <w:tab w:val="left" w:pos="5245" w:leader="none"/>
        </w:tabs>
      </w:pPr>
      <w:r>
        <w:rPr>
          <w:sz w:val="28"/>
          <w:szCs w:val="28"/>
        </w:rPr>
        <w:t xml:space="preserve">1 ноября 2022 года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совещание с </w:t>
      </w:r>
      <w:r>
        <w:rPr>
          <w:sz w:val="28"/>
          <w:szCs w:val="28"/>
        </w:rPr>
        <w:t xml:space="preserve">министерством спорта области и </w:t>
      </w:r>
      <w:r>
        <w:rPr>
          <w:sz w:val="28"/>
          <w:szCs w:val="28"/>
        </w:rPr>
        <w:t xml:space="preserve">руководителями организаций, реализующих программы спортивной подготовки, по вопросам гармонизации законодательства в сфере физической ку</w:t>
      </w:r>
      <w:r>
        <w:rPr>
          <w:sz w:val="28"/>
          <w:szCs w:val="28"/>
        </w:rPr>
        <w:t xml:space="preserve">льтуры и спорта и в образовании;</w:t>
      </w:r>
      <w:r/>
    </w:p>
    <w:p>
      <w:pPr>
        <w:pStyle w:val="1036"/>
        <w:ind w:left="0" w:right="-2" w:firstLine="567"/>
        <w:jc w:val="both"/>
        <w:tabs>
          <w:tab w:val="left" w:pos="5245" w:leader="none"/>
        </w:tabs>
      </w:pPr>
      <w:r>
        <w:rPr>
          <w:sz w:val="28"/>
          <w:szCs w:val="28"/>
        </w:rPr>
        <w:t xml:space="preserve">29 ноября 2022 года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совещание по итогам апробации аккредитационных показателей по образовательным программам среднего профессионального образования, образовательным программам начального общего, основного общего и среднего общего образования при осуществлени</w:t>
      </w:r>
      <w:r>
        <w:rPr>
          <w:sz w:val="28"/>
          <w:szCs w:val="28"/>
        </w:rPr>
        <w:t xml:space="preserve">и аккредитационного мониторинга;</w:t>
      </w:r>
      <w:r/>
    </w:p>
    <w:p>
      <w:pPr>
        <w:pStyle w:val="1036"/>
        <w:ind w:left="0" w:right="-2" w:firstLine="567"/>
        <w:jc w:val="both"/>
        <w:tabs>
          <w:tab w:val="left" w:pos="5245" w:leader="none"/>
        </w:tabs>
      </w:pPr>
      <w:r>
        <w:rPr>
          <w:sz w:val="28"/>
          <w:szCs w:val="28"/>
        </w:rPr>
        <w:t xml:space="preserve">5 декабря 2022 года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семинар со специалистами кафедры психологии и дефектологии по теме: «Организационно-содержательные аспекты деятельности специалистов психолого-педагогического сопровождения. Формы и способы административного контроля»</w:t>
      </w:r>
      <w:r>
        <w:rPr>
          <w:sz w:val="28"/>
          <w:szCs w:val="28"/>
        </w:rPr>
        <w:t xml:space="preserve">;</w:t>
      </w:r>
      <w:r/>
    </w:p>
    <w:p>
      <w:pPr>
        <w:pStyle w:val="1036"/>
        <w:ind w:left="0" w:right="-2" w:firstLine="567"/>
        <w:jc w:val="both"/>
        <w:tabs>
          <w:tab w:val="left" w:pos="5245" w:leader="none"/>
        </w:tabs>
      </w:pPr>
      <w:r>
        <w:rPr>
          <w:sz w:val="28"/>
          <w:szCs w:val="28"/>
        </w:rPr>
        <w:t xml:space="preserve">8 декабря 2022 года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совещание с участием заместителей глав муниципальных образований по социальным вопросам, руководит</w:t>
      </w:r>
      <w:r>
        <w:rPr>
          <w:sz w:val="28"/>
          <w:szCs w:val="28"/>
        </w:rPr>
        <w:t xml:space="preserve">елей органов, осуществляющих управление в сфере образования муниципальных районов и городских округов, муниципальных управленческих команд. по теме: «Образовательная организация как объект лицензирования, государственной аккредитации и контроля (надзора)».</w:t>
      </w:r>
      <w:r/>
    </w:p>
    <w:p>
      <w:pPr>
        <w:pStyle w:val="1018"/>
        <w:numPr>
          <w:ilvl w:val="0"/>
          <w:numId w:val="25"/>
        </w:numPr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Обобщение правоприменительной практики</w:t>
      </w:r>
      <w:r/>
    </w:p>
    <w:p>
      <w:pPr>
        <w:pStyle w:val="1013"/>
        <w:ind w:firstLine="567"/>
        <w:jc w:val="both"/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риказом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1748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 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правоприменительной практике контрольно-надзорной деятельности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 2021 год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(размещен на официальном сайте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Департамента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ukn.beluno.ru).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 содержит подробный анализ реализованной в 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году Программы профилактики нарушений по трем видам контроля: федеральному государственному надзору в сфере образования, федеральному государственному контролю качества образования, лицензионному контролю за образовательной деятельностью.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3) Объявление предостережения</w:t>
      </w:r>
      <w:r/>
    </w:p>
    <w:p>
      <w:pPr>
        <w:pStyle w:val="1013"/>
        <w:contextualSpacing/>
        <w:ind w:firstLine="567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период с января 202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 года по декабрь 2022 года 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было 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объявлено </w:t>
      </w:r>
      <w:r>
        <w:rPr>
          <w:rFonts w:ascii="Times New Roman" w:hAnsi="Times New Roman" w:eastAsia="Calibri"/>
          <w:b/>
          <w:sz w:val="28"/>
          <w:szCs w:val="28"/>
          <w:highlight w:val="white"/>
          <w:lang w:eastAsia="en-US"/>
        </w:rPr>
        <w:t xml:space="preserve">749 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предостережени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й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 о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 недопустимости на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рушения обязательных требований, из них: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671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– в общеобразовательные организации;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– в дошкольные образовательные учреждения;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23 – в организации среднего профессионального образования;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21 – в учреждения дополнительного профессионального образования;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– в организации, осу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ществляющие обучение.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/>
    </w:p>
    <w:p>
      <w:pPr>
        <w:pStyle w:val="1013"/>
        <w:ind w:right="-2" w:firstLine="709"/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  <w:szCs w:val="28"/>
          <w:u w:val="single"/>
        </w:rPr>
        <w:t xml:space="preserve">Предостережения объявлены по следующим основаниям:</w:t>
      </w:r>
      <w:r>
        <w:rPr>
          <w:rFonts w:ascii="Times New Roman" w:hAnsi="Times New Roman" w:eastAsia="Times New Roman"/>
          <w:sz w:val="28"/>
          <w:szCs w:val="28"/>
          <w:u w:val="single"/>
        </w:rPr>
      </w:r>
      <w:r/>
    </w:p>
    <w:p>
      <w:pPr>
        <w:contextualSpacing/>
        <w:ind w:left="0" w:right="0" w:firstLine="567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8 предостережений – по</w:t>
      </w:r>
      <w:r>
        <w:rPr>
          <w:rFonts w:ascii="Times New Roman" w:hAnsi="Times New Roman"/>
          <w:sz w:val="28"/>
          <w:szCs w:val="28"/>
          <w:highlight w:val="none"/>
          <w:shd w:val="clear" w:color="auto" w:fill="ffffff"/>
        </w:rPr>
        <w:t xml:space="preserve"> итогам рассмотрения обращений граждан </w:t>
      </w:r>
      <w:r>
        <w:rPr>
          <w:rFonts w:ascii="Times New Roman" w:hAnsi="Times New Roman" w:eastAsia="Times New Roman"/>
          <w:sz w:val="28"/>
          <w:szCs w:val="28"/>
        </w:rPr>
        <w:t xml:space="preserve">(1%</w:t>
        <w:br/>
        <w:t xml:space="preserve">от</w:t>
      </w:r>
      <w:r>
        <w:rPr>
          <w:rFonts w:ascii="Times New Roman" w:hAnsi="Times New Roman" w:eastAsia="Times New Roman"/>
          <w:sz w:val="28"/>
          <w:szCs w:val="28"/>
        </w:rPr>
        <w:t xml:space="preserve"> общего количества предостережений);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contextualSpacing/>
        <w:ind w:left="0" w:right="0" w:firstLine="567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shd w:val="clear" w:color="auto" w:fill="ffffff"/>
        </w:rPr>
        <w:t xml:space="preserve">341 предостережение – по </w:t>
      </w:r>
      <w:r>
        <w:rPr>
          <w:rFonts w:ascii="Times New Roman" w:hAnsi="Times New Roman"/>
          <w:sz w:val="28"/>
          <w:szCs w:val="28"/>
          <w:highlight w:val="none"/>
          <w:shd w:val="clear" w:color="auto" w:fill="ffffff"/>
        </w:rPr>
        <w:t xml:space="preserve">рассмотрения информаций, полученных </w:t>
        <w:br/>
        <w:t xml:space="preserve">в рамках межведомственного взаимодействия </w:t>
      </w:r>
      <w:r>
        <w:rPr>
          <w:rFonts w:ascii="Times New Roman" w:hAnsi="Times New Roman" w:eastAsia="Times New Roman"/>
          <w:sz w:val="28"/>
          <w:szCs w:val="28"/>
        </w:rPr>
        <w:t xml:space="preserve">(45% от</w:t>
      </w:r>
      <w:r>
        <w:rPr>
          <w:rFonts w:ascii="Times New Roman" w:hAnsi="Times New Roman" w:eastAsia="Times New Roman"/>
          <w:sz w:val="28"/>
          <w:szCs w:val="28"/>
        </w:rPr>
        <w:t xml:space="preserve"> общего количества предостережений);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contextualSpacing/>
        <w:ind w:left="0" w:right="0" w:firstLine="567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shd w:val="clear" w:color="auto" w:fill="ffffff"/>
        </w:rPr>
        <w:t xml:space="preserve">394 предостережения – по </w:t>
      </w:r>
      <w:r>
        <w:rPr>
          <w:rFonts w:ascii="Times New Roman" w:hAnsi="Times New Roman"/>
          <w:sz w:val="28"/>
          <w:szCs w:val="28"/>
          <w:highlight w:val="none"/>
          <w:shd w:val="clear" w:color="auto" w:fill="ffffff"/>
        </w:rPr>
        <w:t xml:space="preserve">результатам проведения мониторинга безопасности </w:t>
      </w:r>
      <w:r>
        <w:rPr>
          <w:rFonts w:ascii="Times New Roman" w:hAnsi="Times New Roman" w:eastAsia="Times New Roman"/>
          <w:sz w:val="28"/>
          <w:szCs w:val="28"/>
        </w:rPr>
        <w:t xml:space="preserve">(53% от</w:t>
      </w:r>
      <w:r>
        <w:rPr>
          <w:rFonts w:ascii="Times New Roman" w:hAnsi="Times New Roman" w:eastAsia="Times New Roman"/>
          <w:sz w:val="28"/>
          <w:szCs w:val="28"/>
        </w:rPr>
        <w:t xml:space="preserve"> общего количества предостережений);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contextualSpacing/>
        <w:ind w:left="0" w:right="0" w:firstLine="567"/>
        <w:jc w:val="both"/>
        <w:spacing w:after="0" w:line="240" w:lineRule="auto"/>
        <w:tabs>
          <w:tab w:val="left" w:pos="709" w:leader="none"/>
        </w:tabs>
      </w:pPr>
      <w:r>
        <w:rPr>
          <w:rFonts w:ascii="Times New Roman" w:hAnsi="Times New Roman"/>
          <w:sz w:val="28"/>
          <w:szCs w:val="28"/>
          <w:highlight w:val="none"/>
          <w:shd w:val="clear" w:color="auto" w:fill="ffffff"/>
        </w:rPr>
        <w:t xml:space="preserve">6 предостережений – по </w:t>
      </w:r>
      <w:r>
        <w:rPr>
          <w:rFonts w:ascii="Times New Roman" w:hAnsi="Times New Roman"/>
          <w:sz w:val="28"/>
          <w:szCs w:val="28"/>
          <w:highlight w:val="none"/>
          <w:shd w:val="clear" w:color="auto" w:fill="ffffff"/>
        </w:rPr>
        <w:t xml:space="preserve">результатам внеплановых проверок, согласованных с прокуратурой области </w:t>
      </w:r>
      <w:r>
        <w:rPr>
          <w:rFonts w:ascii="Times New Roman" w:hAnsi="Times New Roman" w:eastAsia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/>
          <w:sz w:val="28"/>
          <w:szCs w:val="28"/>
        </w:rPr>
        <w:t xml:space="preserve">% от общего количества предостережений)</w:t>
      </w:r>
      <w:r>
        <w:rPr>
          <w:rFonts w:ascii="Times New Roman" w:hAnsi="Times New Roman"/>
          <w:sz w:val="28"/>
          <w:szCs w:val="28"/>
          <w:highlight w:val="none"/>
          <w:shd w:val="clear" w:color="auto" w:fill="ffffff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1013"/>
        <w:ind w:right="-2" w:firstLine="709"/>
        <w:jc w:val="both"/>
        <w:spacing w:after="0" w:line="240" w:lineRule="auto"/>
        <w:tabs>
          <w:tab w:val="left" w:pos="5245" w:leader="none"/>
        </w:tabs>
      </w:pPr>
      <w:r>
        <w:rPr>
          <w:rFonts w:ascii="Times New Roman" w:hAnsi="Times New Roman" w:eastAsia="Times New Roman"/>
          <w:sz w:val="28"/>
          <w:szCs w:val="28"/>
          <w:u w:val="single"/>
        </w:rPr>
        <w:t xml:space="preserve">Предостережения были объявлены в связи с выявленными нарушениями обязательных требований в части:</w:t>
      </w:r>
      <w:r>
        <w:rPr>
          <w:rFonts w:ascii="Times New Roman" w:hAnsi="Times New Roman" w:eastAsia="Times New Roman"/>
          <w:sz w:val="28"/>
          <w:szCs w:val="28"/>
          <w:u w:val="single"/>
        </w:rPr>
      </w:r>
      <w:r/>
    </w:p>
    <w:p>
      <w:pPr>
        <w:pStyle w:val="1013"/>
        <w:ind w:right="-2" w:firstLine="709"/>
        <w:jc w:val="both"/>
        <w:spacing w:after="0" w:line="240" w:lineRule="auto"/>
        <w:tabs>
          <w:tab w:val="left" w:pos="5245" w:leader="none"/>
        </w:tabs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1)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отсутствия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информации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на официальном сайте в сети «Интернет»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353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предостережени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47,1% от общего количества предостережений); </w:t>
      </w:r>
      <w:r>
        <w:rPr>
          <w:highlight w:val="white"/>
        </w:rPr>
      </w:r>
      <w:r/>
    </w:p>
    <w:p>
      <w:pPr>
        <w:pStyle w:val="1013"/>
        <w:ind w:right="-2" w:firstLine="709"/>
        <w:jc w:val="both"/>
        <w:spacing w:after="0" w:line="240" w:lineRule="auto"/>
        <w:tabs>
          <w:tab w:val="left" w:pos="5245" w:leader="none"/>
        </w:tabs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2)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несоблюдени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безопасных условий обучения, воспитания обучающихся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– 23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предостережени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3,1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% от общего количества предостережений);</w:t>
      </w:r>
      <w:r>
        <w:rPr>
          <w:highlight w:val="white"/>
        </w:rPr>
      </w:r>
      <w:r/>
    </w:p>
    <w:p>
      <w:pPr>
        <w:pStyle w:val="1013"/>
        <w:ind w:right="-2" w:firstLine="709"/>
        <w:jc w:val="both"/>
        <w:spacing w:after="0" w:line="240" w:lineRule="auto"/>
        <w:tabs>
          <w:tab w:val="left" w:pos="5245" w:leader="none"/>
        </w:tabs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3)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необеспечения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со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ответствия применяемых форм, средств, методов обучения и воспитания возрастным, психофизическим особенностям, соблюдения прав и свобод обучающихся –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11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предостережений </w:t>
      </w:r>
      <w:r>
        <w:rPr>
          <w:rFonts w:ascii="Times New Roman" w:hAnsi="Times New Roman" w:eastAsia="Times New Roman"/>
          <w:sz w:val="28"/>
          <w:szCs w:val="28"/>
          <w:highlight w:val="white"/>
        </w:rPr>
        <w:br/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1,5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% от общ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его количества предостережений);</w:t>
      </w:r>
      <w:r>
        <w:rPr>
          <w:highlight w:val="white"/>
        </w:rPr>
      </w:r>
      <w:r/>
    </w:p>
    <w:p>
      <w:pPr>
        <w:pStyle w:val="1013"/>
        <w:ind w:right="-2" w:firstLine="709"/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необеспечени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функционирования внутренней системы оценки качества образования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316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предостережени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42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,2% от общего количества предостережений); </w:t>
      </w:r>
      <w:r>
        <w:rPr>
          <w:highlight w:val="white"/>
        </w:rPr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5) осуществление мер по реализации программ и методик, направленных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12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предостережени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1,6% от общего количества предостережений); 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/>
    </w:p>
    <w:p>
      <w:pPr>
        <w:pStyle w:val="1013"/>
        <w:ind w:right="-2" w:firstLine="709"/>
        <w:jc w:val="both"/>
        <w:spacing w:after="0" w:line="240" w:lineRule="auto"/>
        <w:tabs>
          <w:tab w:val="left" w:pos="5245" w:leader="none"/>
        </w:tabs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внесени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искаженной информации в ФИС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ФРДО – </w:t>
      </w:r>
      <w:r>
        <w:rPr>
          <w:rFonts w:ascii="Times New Roman" w:hAnsi="Times New Roman" w:eastAsia="Times New Roman"/>
          <w:sz w:val="28"/>
          <w:szCs w:val="28"/>
          <w:highlight w:val="white"/>
        </w:rPr>
        <w:br/>
        <w:t xml:space="preserve">1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предостережение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(0,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1% от общего количества предостережений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1013"/>
        <w:ind w:right="-2" w:firstLine="709"/>
        <w:jc w:val="both"/>
        <w:spacing w:after="0" w:line="240" w:lineRule="auto"/>
        <w:tabs>
          <w:tab w:val="left" w:pos="5245" w:leader="none"/>
        </w:tabs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 невнесени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изменений в реестр лицензий – 16 предостережений </w:t>
        <w:br/>
        <w:t xml:space="preserve">(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2,1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% от общего количе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ства предостережений)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1013"/>
        <w:ind w:right="-2" w:firstLine="709"/>
        <w:jc w:val="both"/>
        <w:spacing w:after="0" w:line="240" w:lineRule="auto"/>
        <w:tabs>
          <w:tab w:val="left" w:pos="5245" w:leader="none"/>
        </w:tabs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 необеспечени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обучающихся средствами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информационно-телекоммуникационных технологий (компьютерами) для освоения образовательных программ с применением дистанц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ионных образовательных техн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ологий и электронного обучения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17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предостережений </w:t>
      </w:r>
      <w:r>
        <w:rPr>
          <w:rFonts w:ascii="Times New Roman" w:hAnsi="Times New Roman" w:eastAsia="Times New Roman"/>
          <w:sz w:val="28"/>
          <w:szCs w:val="28"/>
          <w:highlight w:val="white"/>
        </w:rPr>
        <w:br/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2,3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от общего количества предостережений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).</w:t>
      </w:r>
      <w:r>
        <w:rPr>
          <w:highlight w:val="white"/>
        </w:rPr>
      </w:r>
      <w:r/>
    </w:p>
    <w:p>
      <w:pPr>
        <w:pStyle w:val="1013"/>
        <w:ind w:firstLine="567"/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eastAsia="Times New Roman"/>
          <w:u w:val="single"/>
        </w:rPr>
      </w:pPr>
      <w:r>
        <w:rPr>
          <w:rFonts w:ascii="Times New Roman" w:hAnsi="Times New Roman"/>
          <w:sz w:val="28"/>
          <w:highlight w:val="white"/>
        </w:rPr>
        <w:t xml:space="preserve">На официальном сайте </w:t>
      </w:r>
      <w:r>
        <w:rPr>
          <w:rFonts w:ascii="Times New Roman" w:hAnsi="Times New Roman"/>
          <w:sz w:val="28"/>
          <w:highlight w:val="white"/>
        </w:rPr>
        <w:t xml:space="preserve">Департамента </w:t>
      </w:r>
      <w:r>
        <w:rPr>
          <w:rFonts w:ascii="Times New Roman" w:hAnsi="Times New Roman"/>
          <w:sz w:val="28"/>
          <w:szCs w:val="28"/>
          <w:highlight w:val="white"/>
        </w:rPr>
        <w:t xml:space="preserve">(</w:t>
      </w:r>
      <w:r>
        <w:rPr>
          <w:highlight w:val="white"/>
        </w:rPr>
        <w:fldChar w:fldCharType="begin"/>
      </w:r>
      <w:r>
        <w:rPr>
          <w:highlight w:val="white"/>
        </w:rPr>
        <w:instrText xml:space="preserve">HYPERLINK "http://ukn.beluno.ru/index.php/predostr"</w:instrText>
      </w:r>
      <w:r>
        <w:rPr>
          <w:highlight w:val="white"/>
        </w:rPr>
        <w:fldChar w:fldCharType="separate"/>
      </w:r>
      <w:r>
        <w:rPr>
          <w:rStyle w:val="1037"/>
          <w:rFonts w:ascii="Times New Roman" w:hAnsi="Times New Roman"/>
          <w:sz w:val="28"/>
          <w:szCs w:val="28"/>
          <w:highlight w:val="white"/>
        </w:rPr>
        <w:t xml:space="preserve">http://ukn.beluno.ru/index.php/predostr</w:t>
      </w:r>
      <w:r>
        <w:rPr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размещается ежеквартальная информация об итогах осуществления профилактики нарушений обязательных требований п</w:t>
      </w:r>
      <w:r>
        <w:rPr>
          <w:rFonts w:ascii="Times New Roman" w:hAnsi="Times New Roman"/>
          <w:sz w:val="28"/>
        </w:rPr>
        <w:t xml:space="preserve">осредством направления предостережений юридическим лицам.</w:t>
      </w: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ind w:firstLine="567"/>
        <w:jc w:val="both"/>
        <w:spacing w:before="0" w:beforeAutospacing="0" w:after="0" w:line="240" w:lineRule="auto"/>
        <w:tabs>
          <w:tab w:val="left" w:pos="5245" w:leader="none"/>
        </w:tabs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4)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Консультирование</w:t>
      </w:r>
      <w:r/>
    </w:p>
    <w:p>
      <w:pPr>
        <w:pStyle w:val="1036"/>
        <w:ind w:left="0" w:right="-2" w:firstLine="567"/>
        <w:jc w:val="both"/>
        <w:spacing w:before="0" w:beforeAutospacing="0" w:after="0" w:afterAutospacing="0"/>
        <w:tabs>
          <w:tab w:val="left" w:pos="5245" w:leader="none"/>
        </w:tabs>
      </w:pPr>
      <w:r>
        <w:rPr>
          <w:sz w:val="28"/>
          <w:szCs w:val="28"/>
        </w:rPr>
        <w:t xml:space="preserve">В 2022 году Департаментом </w:t>
      </w:r>
      <w:r>
        <w:rPr>
          <w:sz w:val="28"/>
          <w:szCs w:val="28"/>
        </w:rPr>
        <w:t xml:space="preserve">проведено </w:t>
      </w:r>
      <w:r>
        <w:rPr>
          <w:b/>
          <w:bCs/>
          <w:sz w:val="28"/>
          <w:szCs w:val="28"/>
          <w:highlight w:val="white"/>
          <w:lang w:val="ru-RU"/>
        </w:rPr>
        <w:t xml:space="preserve">355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консультирований по телефону, посредством видеоконференц-связи, на личном приеме и в ходе проведения профилактическ</w:t>
      </w:r>
      <w:r>
        <w:rPr>
          <w:sz w:val="28"/>
          <w:szCs w:val="28"/>
          <w:lang w:val="ru-RU"/>
        </w:rPr>
        <w:t xml:space="preserve">ого </w:t>
      </w:r>
      <w:r>
        <w:rPr>
          <w:sz w:val="28"/>
          <w:szCs w:val="28"/>
          <w:lang w:val="ru-RU"/>
        </w:rPr>
        <w:t xml:space="preserve">визита или иных </w:t>
      </w:r>
      <w:r>
        <w:rPr>
          <w:sz w:val="28"/>
          <w:szCs w:val="28"/>
        </w:rPr>
        <w:t xml:space="preserve">мероприятий, </w:t>
      </w:r>
      <w:r>
        <w:rPr>
          <w:sz w:val="28"/>
          <w:szCs w:val="28"/>
        </w:rPr>
        <w:t xml:space="preserve">как в очном формате, так 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формате видео-конференц-связи: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Консультирование осуществлялось должностными лицами </w:t>
      </w:r>
      <w:r>
        <w:rPr>
          <w:rFonts w:ascii="Times New Roman" w:hAnsi="Times New Roman"/>
          <w:sz w:val="28"/>
          <w:szCs w:val="28"/>
        </w:rPr>
        <w:t xml:space="preserve">Департамента</w:t>
      </w:r>
      <w:r>
        <w:rPr>
          <w:rFonts w:ascii="Times New Roman" w:hAnsi="Times New Roman"/>
          <w:sz w:val="28"/>
          <w:szCs w:val="28"/>
        </w:rPr>
        <w:t xml:space="preserve"> по телефону, посредством видео-конференц-связи, на личном приеме либо в ходе проведения контрольного (надзорного) мероприятия.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5) </w:t>
      </w:r>
      <w:r>
        <w:rPr>
          <w:rFonts w:ascii="Times New Roman" w:hAnsi="Times New Roman"/>
          <w:b/>
          <w:sz w:val="28"/>
          <w:szCs w:val="28"/>
        </w:rPr>
        <w:t xml:space="preserve">Профилактический визит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/>
    </w:p>
    <w:p>
      <w:pPr>
        <w:pStyle w:val="1013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45, 52 Федерального закона №248, пунктами 21-25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Положения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федеральном государственном контроле (надзоре) в сфере образования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 целью обеспечения реализации переданных полномочий Российской Федерации в сфере образования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Министерства </w:t>
        <w:br/>
        <w:t xml:space="preserve">от 14 июня 2022 года № 1917 </w:t>
      </w:r>
      <w:r>
        <w:rPr>
          <w:rFonts w:ascii="Times New Roman" w:hAnsi="Times New Roman"/>
          <w:sz w:val="28"/>
          <w:szCs w:val="28"/>
        </w:rPr>
        <w:t xml:space="preserve">утвержден Порядок проведения профилактического визита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3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 целях предупреждения</w:t>
      </w:r>
      <w:r>
        <w:rPr>
          <w:rFonts w:ascii="Times New Roman" w:hAnsi="Times New Roman"/>
          <w:sz w:val="28"/>
          <w:szCs w:val="28"/>
        </w:rPr>
        <w:t xml:space="preserve"> совершения нарушений в сфере образования контролируемыми лицами </w:t>
      </w:r>
      <w:r>
        <w:rPr>
          <w:rFonts w:ascii="Times New Roman" w:hAnsi="Times New Roman"/>
          <w:sz w:val="28"/>
          <w:szCs w:val="28"/>
        </w:rPr>
        <w:t xml:space="preserve">за период 2022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осуществлено </w:t>
      </w:r>
      <w:r>
        <w:rPr>
          <w:rFonts w:ascii="Times New Roman" w:hAnsi="Times New Roman"/>
          <w:b/>
          <w:bCs/>
          <w:sz w:val="28"/>
          <w:szCs w:val="28"/>
        </w:rPr>
        <w:t xml:space="preserve">155 </w:t>
      </w:r>
      <w:r>
        <w:rPr>
          <w:rFonts w:ascii="Times New Roman" w:hAnsi="Times New Roman"/>
          <w:sz w:val="28"/>
          <w:szCs w:val="28"/>
        </w:rPr>
        <w:t xml:space="preserve">профилактических визит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3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Обязательных </w:t>
      </w:r>
      <w:r>
        <w:rPr>
          <w:rFonts w:ascii="Times New Roman" w:hAnsi="Times New Roman"/>
          <w:sz w:val="28"/>
          <w:szCs w:val="28"/>
        </w:rPr>
        <w:t xml:space="preserve">профилактических визитов </w:t>
      </w:r>
      <w:r>
        <w:rPr>
          <w:rFonts w:ascii="Times New Roman" w:hAnsi="Times New Roman"/>
          <w:sz w:val="28"/>
          <w:szCs w:val="28"/>
        </w:rPr>
        <w:t xml:space="preserve">в отношении контролируемых лиц </w:t>
      </w:r>
      <w:r>
        <w:rPr>
          <w:rFonts w:ascii="Times New Roman" w:hAnsi="Times New Roman"/>
          <w:sz w:val="28"/>
          <w:szCs w:val="28"/>
        </w:rPr>
        <w:t xml:space="preserve">было запланировано </w:t>
      </w:r>
      <w:r>
        <w:rPr>
          <w:rFonts w:ascii="Times New Roman" w:hAnsi="Times New Roman"/>
          <w:b/>
          <w:bCs/>
          <w:sz w:val="28"/>
          <w:szCs w:val="28"/>
        </w:rPr>
        <w:t xml:space="preserve">117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визит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не проведен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в связи с отказом юридическ</w:t>
      </w:r>
      <w:r>
        <w:rPr>
          <w:rFonts w:ascii="Times New Roman" w:hAnsi="Times New Roman"/>
          <w:sz w:val="28"/>
          <w:szCs w:val="28"/>
        </w:rPr>
        <w:t xml:space="preserve">их лиц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их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 инициативе контролируемых лиц и на </w:t>
      </w:r>
      <w:r>
        <w:rPr>
          <w:rFonts w:ascii="Times New Roman" w:hAnsi="Times New Roman"/>
          <w:sz w:val="28"/>
          <w:szCs w:val="28"/>
        </w:rPr>
        <w:t xml:space="preserve">основании </w:t>
      </w:r>
      <w:r>
        <w:rPr>
          <w:rFonts w:ascii="Times New Roman" w:hAnsi="Times New Roman"/>
          <w:sz w:val="28"/>
          <w:szCs w:val="28"/>
        </w:rPr>
        <w:t xml:space="preserve">соответствующих </w:t>
      </w:r>
      <w:r>
        <w:rPr>
          <w:rFonts w:ascii="Times New Roman" w:hAnsi="Times New Roman"/>
          <w:sz w:val="28"/>
          <w:szCs w:val="28"/>
        </w:rPr>
        <w:t xml:space="preserve">ходатайств </w:t>
      </w:r>
      <w:r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b/>
          <w:bCs/>
          <w:sz w:val="28"/>
          <w:szCs w:val="28"/>
        </w:rPr>
        <w:t xml:space="preserve">42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профилактически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визитов.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3"/>
        <w:contextualSpacing/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На проведение проф</w:t>
      </w:r>
      <w:r>
        <w:rPr>
          <w:rFonts w:ascii="Times New Roman" w:hAnsi="Times New Roman"/>
          <w:sz w:val="28"/>
          <w:szCs w:val="28"/>
        </w:rPr>
        <w:t xml:space="preserve">илактического </w:t>
      </w:r>
      <w:r>
        <w:rPr>
          <w:rFonts w:ascii="Times New Roman" w:hAnsi="Times New Roman"/>
          <w:sz w:val="28"/>
          <w:szCs w:val="28"/>
        </w:rPr>
        <w:t xml:space="preserve">визита отводится 8 часов (один рабочий день). О проведении профилактическ</w:t>
      </w:r>
      <w:r>
        <w:rPr>
          <w:rFonts w:ascii="Times New Roman" w:hAnsi="Times New Roman"/>
          <w:sz w:val="28"/>
          <w:szCs w:val="28"/>
        </w:rPr>
        <w:t xml:space="preserve">их</w:t>
      </w:r>
      <w:r>
        <w:rPr>
          <w:rFonts w:ascii="Times New Roman" w:hAnsi="Times New Roman"/>
          <w:sz w:val="28"/>
          <w:szCs w:val="28"/>
        </w:rPr>
        <w:t xml:space="preserve"> визит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 xml:space="preserve">контролируем</w:t>
      </w:r>
      <w:r>
        <w:rPr>
          <w:rFonts w:ascii="Times New Roman" w:hAnsi="Times New Roman"/>
          <w:sz w:val="28"/>
          <w:szCs w:val="28"/>
        </w:rPr>
        <w:t xml:space="preserve">ые </w:t>
      </w:r>
      <w:r>
        <w:rPr>
          <w:rFonts w:ascii="Times New Roman" w:hAnsi="Times New Roman"/>
          <w:sz w:val="28"/>
          <w:szCs w:val="28"/>
        </w:rPr>
        <w:t xml:space="preserve">лиц</w:t>
      </w:r>
      <w:r>
        <w:rPr>
          <w:rFonts w:ascii="Times New Roman" w:hAnsi="Times New Roman"/>
          <w:sz w:val="28"/>
          <w:szCs w:val="28"/>
        </w:rPr>
        <w:t xml:space="preserve">а были</w:t>
      </w:r>
      <w:r>
        <w:rPr>
          <w:rFonts w:ascii="Times New Roman" w:hAnsi="Times New Roman"/>
          <w:sz w:val="28"/>
          <w:szCs w:val="28"/>
        </w:rPr>
        <w:t xml:space="preserve"> уведомл</w:t>
      </w:r>
      <w:r>
        <w:rPr>
          <w:rFonts w:ascii="Times New Roman" w:hAnsi="Times New Roman"/>
          <w:sz w:val="28"/>
          <w:szCs w:val="28"/>
        </w:rPr>
        <w:t xml:space="preserve">ены в соответствии с обязательными требованиями законодательства </w:t>
      </w:r>
      <w:r>
        <w:rPr>
          <w:rFonts w:ascii="Times New Roman" w:hAnsi="Times New Roman"/>
          <w:sz w:val="28"/>
          <w:szCs w:val="28"/>
        </w:rPr>
        <w:t xml:space="preserve">не позднее чем за 5 рабочих дней до даты </w:t>
      </w:r>
      <w:r>
        <w:rPr>
          <w:rFonts w:ascii="Times New Roman" w:hAnsi="Times New Roman"/>
          <w:sz w:val="28"/>
          <w:szCs w:val="28"/>
        </w:rPr>
        <w:t xml:space="preserve">их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>
        <w:rPr>
          <w:rFonts w:ascii="Times New Roman" w:hAnsi="Times New Roman"/>
          <w:sz w:val="28"/>
          <w:szCs w:val="28"/>
        </w:rPr>
        <w:t xml:space="preserve"> </w:t>
        <w:br/>
        <w:t xml:space="preserve">с обязательным информированием о возможности не позднее</w:t>
        <w:br/>
      </w:r>
      <w:r>
        <w:rPr>
          <w:rFonts w:ascii="Times New Roman" w:hAnsi="Times New Roman"/>
          <w:sz w:val="28"/>
          <w:szCs w:val="28"/>
        </w:rPr>
        <w:t xml:space="preserve">3 рабочих дн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 до начала мероприятия отказа от профилактического визита</w:t>
      </w:r>
      <w:r>
        <w:rPr>
          <w:rFonts w:ascii="Times New Roman" w:hAnsi="Times New Roman"/>
          <w:sz w:val="28"/>
          <w:szCs w:val="28"/>
        </w:rPr>
        <w:t xml:space="preserve"> 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направления </w:t>
      </w:r>
      <w:r>
        <w:rPr>
          <w:rFonts w:ascii="Times New Roman" w:hAnsi="Times New Roman"/>
          <w:sz w:val="28"/>
          <w:szCs w:val="28"/>
        </w:rPr>
        <w:t xml:space="preserve">уведом</w:t>
      </w:r>
      <w:r>
        <w:rPr>
          <w:rFonts w:ascii="Times New Roman" w:hAnsi="Times New Roman"/>
          <w:sz w:val="28"/>
          <w:szCs w:val="28"/>
        </w:rPr>
        <w:t xml:space="preserve">ления</w:t>
      </w:r>
      <w:r>
        <w:rPr>
          <w:rFonts w:ascii="Times New Roman" w:hAnsi="Times New Roman"/>
          <w:sz w:val="28"/>
          <w:szCs w:val="28"/>
        </w:rPr>
        <w:t xml:space="preserve"> по форме, размещенной на его сайте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Департамента</w:t>
      </w:r>
      <w:r>
        <w:rPr>
          <w:rFonts w:ascii="Times New Roman" w:hAnsi="Times New Roman"/>
          <w:sz w:val="28"/>
          <w:szCs w:val="28"/>
        </w:rPr>
        <w:t xml:space="preserve"> в разделе «Профилактические мероприятия» (</w:t>
      </w:r>
      <w:r>
        <w:fldChar w:fldCharType="begin"/>
      </w:r>
      <w:r>
        <w:instrText xml:space="preserve">HYPERLINK "http://ukn.beluno.ru/index.php/preventive_visit"</w:instrText>
      </w:r>
      <w:r>
        <w:fldChar w:fldCharType="separate"/>
      </w:r>
      <w:r>
        <w:rPr>
          <w:rStyle w:val="1037"/>
          <w:rFonts w:ascii="Times New Roman" w:hAnsi="Times New Roman"/>
          <w:bCs/>
          <w:iCs/>
          <w:sz w:val="28"/>
          <w:szCs w:val="28"/>
          <w:lang w:val="en-US"/>
        </w:rPr>
        <w:t xml:space="preserve">http</w:t>
      </w:r>
      <w:r>
        <w:rPr>
          <w:rStyle w:val="1037"/>
          <w:rFonts w:ascii="Times New Roman" w:hAnsi="Times New Roman"/>
          <w:bCs/>
          <w:iCs/>
          <w:sz w:val="28"/>
          <w:szCs w:val="28"/>
        </w:rPr>
        <w:t xml:space="preserve">://</w:t>
      </w:r>
      <w:r>
        <w:rPr>
          <w:rStyle w:val="1037"/>
          <w:rFonts w:ascii="Times New Roman" w:hAnsi="Times New Roman"/>
          <w:bCs/>
          <w:iCs/>
          <w:sz w:val="28"/>
          <w:szCs w:val="28"/>
          <w:lang w:val="en-US"/>
        </w:rPr>
        <w:t xml:space="preserve">ukn</w:t>
      </w:r>
      <w:r>
        <w:rPr>
          <w:rStyle w:val="1037"/>
          <w:rFonts w:ascii="Times New Roman" w:hAnsi="Times New Roman"/>
          <w:bCs/>
          <w:iCs/>
          <w:sz w:val="28"/>
          <w:szCs w:val="28"/>
        </w:rPr>
        <w:t xml:space="preserve">.</w:t>
      </w:r>
      <w:r>
        <w:rPr>
          <w:rStyle w:val="1037"/>
          <w:rFonts w:ascii="Times New Roman" w:hAnsi="Times New Roman"/>
          <w:bCs/>
          <w:iCs/>
          <w:sz w:val="28"/>
          <w:szCs w:val="28"/>
          <w:lang w:val="en-US"/>
        </w:rPr>
        <w:t xml:space="preserve">beluno</w:t>
      </w:r>
      <w:r>
        <w:rPr>
          <w:rStyle w:val="1037"/>
          <w:rFonts w:ascii="Times New Roman" w:hAnsi="Times New Roman"/>
          <w:bCs/>
          <w:iCs/>
          <w:sz w:val="28"/>
          <w:szCs w:val="28"/>
        </w:rPr>
        <w:t xml:space="preserve">.</w:t>
      </w:r>
      <w:r>
        <w:rPr>
          <w:rStyle w:val="1037"/>
          <w:rFonts w:ascii="Times New Roman" w:hAnsi="Times New Roman"/>
          <w:bCs/>
          <w:iCs/>
          <w:sz w:val="28"/>
          <w:szCs w:val="28"/>
          <w:lang w:val="en-US"/>
        </w:rPr>
        <w:t xml:space="preserve">ru</w:t>
      </w:r>
      <w:r>
        <w:rPr>
          <w:rStyle w:val="1037"/>
          <w:rFonts w:ascii="Times New Roman" w:hAnsi="Times New Roman"/>
          <w:bCs/>
          <w:iCs/>
          <w:sz w:val="28"/>
          <w:szCs w:val="28"/>
        </w:rPr>
        <w:t xml:space="preserve">/</w:t>
      </w:r>
      <w:r>
        <w:rPr>
          <w:rStyle w:val="1037"/>
          <w:rFonts w:ascii="Times New Roman" w:hAnsi="Times New Roman"/>
          <w:bCs/>
          <w:iCs/>
          <w:sz w:val="28"/>
          <w:szCs w:val="28"/>
          <w:lang w:val="en-US"/>
        </w:rPr>
        <w:t xml:space="preserve">index</w:t>
      </w:r>
      <w:r>
        <w:rPr>
          <w:rStyle w:val="1037"/>
          <w:rFonts w:ascii="Times New Roman" w:hAnsi="Times New Roman"/>
          <w:bCs/>
          <w:iCs/>
          <w:sz w:val="28"/>
          <w:szCs w:val="28"/>
        </w:rPr>
        <w:t xml:space="preserve">.</w:t>
      </w:r>
      <w:r>
        <w:rPr>
          <w:rStyle w:val="1037"/>
          <w:rFonts w:ascii="Times New Roman" w:hAnsi="Times New Roman"/>
          <w:bCs/>
          <w:iCs/>
          <w:sz w:val="28"/>
          <w:szCs w:val="28"/>
          <w:lang w:val="en-US"/>
        </w:rPr>
        <w:t xml:space="preserve">php</w:t>
      </w:r>
      <w:r>
        <w:rPr>
          <w:rStyle w:val="1037"/>
          <w:rFonts w:ascii="Times New Roman" w:hAnsi="Times New Roman"/>
          <w:bCs/>
          <w:iCs/>
          <w:sz w:val="28"/>
          <w:szCs w:val="28"/>
        </w:rPr>
        <w:t xml:space="preserve">/</w:t>
      </w:r>
      <w:r>
        <w:rPr>
          <w:rStyle w:val="1037"/>
          <w:rFonts w:ascii="Times New Roman" w:hAnsi="Times New Roman"/>
          <w:bCs/>
          <w:iCs/>
          <w:sz w:val="28"/>
          <w:szCs w:val="28"/>
          <w:lang w:val="en-US"/>
        </w:rPr>
        <w:t xml:space="preserve">preventive</w:t>
      </w:r>
      <w:r>
        <w:rPr>
          <w:rStyle w:val="1037"/>
          <w:rFonts w:ascii="Times New Roman" w:hAnsi="Times New Roman"/>
          <w:bCs/>
          <w:iCs/>
          <w:sz w:val="28"/>
          <w:szCs w:val="28"/>
        </w:rPr>
        <w:t xml:space="preserve">_</w:t>
      </w:r>
      <w:r>
        <w:rPr>
          <w:rStyle w:val="1037"/>
          <w:rFonts w:ascii="Times New Roman" w:hAnsi="Times New Roman"/>
          <w:bCs/>
          <w:iCs/>
          <w:sz w:val="28"/>
          <w:szCs w:val="28"/>
          <w:lang w:val="en-US"/>
        </w:rPr>
        <w:t xml:space="preserve">visit</w:t>
      </w:r>
      <w:r>
        <w:fldChar w:fldCharType="end"/>
      </w:r>
      <w:r>
        <w:rPr>
          <w:rFonts w:ascii="Times New Roman" w:hAnsi="Times New Roman"/>
          <w:bCs/>
          <w:iCs/>
          <w:sz w:val="28"/>
          <w:szCs w:val="28"/>
        </w:rPr>
        <w:t xml:space="preserve">).</w:t>
      </w:r>
      <w:r>
        <w:rPr>
          <w:rFonts w:ascii="Times New Roman" w:hAnsi="Times New Roman"/>
          <w:bCs/>
          <w:iCs/>
          <w:sz w:val="28"/>
          <w:szCs w:val="28"/>
        </w:rPr>
      </w:r>
      <w:r/>
    </w:p>
    <w:p>
      <w:pPr>
        <w:pStyle w:val="1013"/>
        <w:contextualSpacing/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Все с</w:t>
      </w:r>
      <w:r>
        <w:rPr>
          <w:rFonts w:ascii="Times New Roman" w:hAnsi="Times New Roman"/>
          <w:sz w:val="28"/>
          <w:szCs w:val="28"/>
        </w:rPr>
        <w:t xml:space="preserve">ведения о проведени</w:t>
      </w:r>
      <w:r>
        <w:rPr>
          <w:rFonts w:ascii="Times New Roman" w:hAnsi="Times New Roman"/>
          <w:sz w:val="28"/>
          <w:szCs w:val="28"/>
        </w:rPr>
        <w:t xml:space="preserve">и и </w:t>
      </w:r>
      <w:r>
        <w:rPr>
          <w:rFonts w:ascii="Times New Roman" w:hAnsi="Times New Roman"/>
          <w:sz w:val="28"/>
          <w:szCs w:val="28"/>
        </w:rPr>
        <w:t xml:space="preserve"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профилактических визитов вносятся в ФГИС «Единый реестр контрольных (надзорных) мероприятий»</w:t>
      </w:r>
      <w:r>
        <w:rPr>
          <w:rFonts w:ascii="Times New Roman" w:hAnsi="Times New Roman"/>
          <w:sz w:val="28"/>
          <w:szCs w:val="28"/>
        </w:rPr>
        <w:t xml:space="preserve"> в установленные сроки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3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Указанные государственные гра</w:t>
      </w:r>
      <w:r>
        <w:rPr>
          <w:rFonts w:ascii="Times New Roman" w:hAnsi="Times New Roman"/>
          <w:sz w:val="28"/>
          <w:szCs w:val="28"/>
        </w:rPr>
        <w:t xml:space="preserve">жданские служащие регулярно проходят обучение по программам дополнительного профессионального образования по профилю деятельности, принимают участие в методических мероприятиях по вопросам, отнесенным законодательством к контрольно-надзорной деятельности.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3"/>
        <w:ind w:firstLine="709"/>
        <w:jc w:val="both"/>
        <w:spacing w:after="0" w:line="240" w:lineRule="auto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Выбор </w:t>
      </w:r>
      <w:r>
        <w:rPr>
          <w:rFonts w:ascii="Times New Roman" w:hAnsi="Times New Roman"/>
          <w:sz w:val="28"/>
          <w:szCs w:val="28"/>
        </w:rPr>
        <w:t xml:space="preserve">Министерством</w:t>
      </w:r>
      <w:r>
        <w:rPr>
          <w:rFonts w:ascii="Times New Roman" w:hAnsi="Times New Roman"/>
          <w:sz w:val="28"/>
          <w:szCs w:val="28"/>
        </w:rPr>
        <w:t xml:space="preserve"> профилактических мер, их предметное содержание, целевая аудитория и периодичность применения основываются </w:t>
      </w:r>
      <w:r>
        <w:rPr>
          <w:rFonts w:ascii="Times New Roman" w:hAnsi="Times New Roman"/>
          <w:sz w:val="28"/>
          <w:szCs w:val="28"/>
        </w:rPr>
        <w:t xml:space="preserve">по итогам</w:t>
      </w:r>
      <w:r>
        <w:rPr>
          <w:rFonts w:ascii="Times New Roman" w:hAnsi="Times New Roman"/>
          <w:sz w:val="28"/>
          <w:szCs w:val="28"/>
        </w:rPr>
        <w:t xml:space="preserve"> анализа результатов правоприменительной практики </w:t>
        <w:br/>
        <w:t xml:space="preserve">и профилактической работы, в том числе анализа частных ситуаций </w:t>
        <w:br/>
        <w:t xml:space="preserve">с соблюдением подконтрольными субъектами обязательных требований </w:t>
        <w:br/>
        <w:t xml:space="preserve">в сф</w:t>
      </w:r>
      <w:r>
        <w:rPr>
          <w:rFonts w:ascii="Times New Roman" w:hAnsi="Times New Roman"/>
          <w:sz w:val="28"/>
          <w:szCs w:val="28"/>
          <w:highlight w:val="white"/>
        </w:rPr>
        <w:t xml:space="preserve">ере образовани</w:t>
      </w:r>
      <w:r>
        <w:rPr>
          <w:rFonts w:ascii="Times New Roman" w:hAnsi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pacing w:after="0" w:line="283" w:lineRule="atLeast"/>
        <w:widowControl w:val="off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Целевые значения показателей результативности и эффективности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рограммы профилактики были достигнуты:</w:t>
      </w:r>
      <w:r>
        <w:rPr>
          <w:highlight w:val="white"/>
        </w:rPr>
      </w:r>
      <w:r/>
    </w:p>
    <w:p>
      <w:pPr>
        <w:pStyle w:val="1018"/>
        <w:numPr>
          <w:ilvl w:val="0"/>
          <w:numId w:val="72"/>
        </w:numPr>
        <w:ind w:left="0" w:right="0" w:firstLine="567"/>
        <w:jc w:val="both"/>
        <w:spacing w:after="0" w:line="283" w:lineRule="atLeast"/>
        <w:widowControl w:val="off"/>
        <w:tabs>
          <w:tab w:val="left" w:pos="1134" w:leader="none"/>
        </w:tabs>
        <w:rPr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выполнены требования части 3 статьи 46 Федерального закона </w:t>
        <w:br/>
        <w:t xml:space="preserve">№ 248-ФЗ к составу и содержанию информации, размещаемой Департаментом на сайте в сети «Интернет»,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- 100%;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1018"/>
        <w:numPr>
          <w:ilvl w:val="0"/>
          <w:numId w:val="72"/>
        </w:numPr>
        <w:ind w:left="0" w:right="0" w:firstLine="567"/>
        <w:jc w:val="both"/>
        <w:spacing w:after="0" w:line="283" w:lineRule="atLeast"/>
        <w:widowControl w:val="off"/>
        <w:tabs>
          <w:tab w:val="left" w:pos="1134" w:leader="none"/>
        </w:tabs>
        <w:rPr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доля объявленных контролируемым лицам предостережений </w:t>
        <w:br/>
        <w:t xml:space="preserve">от количества поступивших в Департамент сведений о готовящихся нарушениях обязательных требований или признаках нарушений обязательных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требований, - 100%;</w:t>
      </w:r>
      <w:r>
        <w:rPr>
          <w:highlight w:val="white"/>
        </w:rPr>
      </w:r>
      <w:r/>
    </w:p>
    <w:p>
      <w:pPr>
        <w:pStyle w:val="1018"/>
        <w:numPr>
          <w:ilvl w:val="0"/>
          <w:numId w:val="72"/>
        </w:numPr>
        <w:ind w:left="0" w:right="0" w:firstLine="567"/>
        <w:jc w:val="both"/>
        <w:spacing w:after="0" w:line="283" w:lineRule="atLeast"/>
        <w:widowControl w:val="off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доля законопослушных контролируемых лиц - развитие системы проф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илактических мероприятий контрольного (надзорного) органа,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- 87 % при пороговом значении 70 %;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1018"/>
        <w:numPr>
          <w:ilvl w:val="0"/>
          <w:numId w:val="72"/>
        </w:numPr>
        <w:ind w:left="0" w:right="0" w:firstLine="567"/>
        <w:jc w:val="both"/>
        <w:spacing w:after="0" w:line="283" w:lineRule="atLeast"/>
        <w:widowControl w:val="off"/>
        <w:tabs>
          <w:tab w:val="left" w:pos="1134" w:leader="none"/>
        </w:tabs>
        <w:rPr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д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оля подконтрольных субъектов, вовлеченных в регулярное взаимодействие с контрольным (надзорным) органом, от общего количества контрольных субъектов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, - 100 %;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/>
    </w:p>
    <w:p>
      <w:pPr>
        <w:pStyle w:val="1018"/>
        <w:numPr>
          <w:ilvl w:val="0"/>
          <w:numId w:val="72"/>
        </w:numPr>
        <w:ind w:left="0" w:right="0" w:firstLine="567"/>
        <w:jc w:val="both"/>
        <w:spacing w:after="0" w:line="283" w:lineRule="atLeast"/>
        <w:widowControl w:val="off"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доля </w:t>
      </w:r>
      <w:r>
        <w:rPr>
          <w:rFonts w:ascii="Times New Roman" w:hAnsi="Times New Roman"/>
          <w:sz w:val="28"/>
          <w:szCs w:val="28"/>
          <w:highlight w:val="white"/>
        </w:rPr>
        <w:t xml:space="preserve">проведенных профилактических визитов по инициативе контролируемых лиц</w:t>
      </w:r>
      <w:r>
        <w:rPr>
          <w:rFonts w:ascii="Times New Roman" w:hAnsi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</w:rPr>
        <w:t xml:space="preserve"> от </w:t>
      </w:r>
      <w:r>
        <w:rPr>
          <w:rFonts w:ascii="Times New Roman" w:hAnsi="Times New Roman"/>
          <w:sz w:val="28"/>
          <w:szCs w:val="28"/>
          <w:highlight w:val="white"/>
        </w:rPr>
        <w:t xml:space="preserve">количества поступивших ходатайств о проведении профилактическ</w:t>
      </w:r>
      <w:r>
        <w:rPr>
          <w:rFonts w:ascii="Times New Roman" w:hAnsi="Times New Roman"/>
          <w:sz w:val="28"/>
          <w:szCs w:val="28"/>
          <w:highlight w:val="white"/>
        </w:rPr>
        <w:t xml:space="preserve">их визитов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, - 100 % .</w:t>
      </w:r>
      <w:r>
        <w:rPr>
          <w:highlight w:val="white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ind w:firstLine="709"/>
        <w:jc w:val="center"/>
        <w:spacing w:after="0" w:line="23" w:lineRule="atLeas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Выводы по результатам обобщения правоприменительной практики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при организации федерального государственного контроля (надзора) в 2022 году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left="567" w:right="-2" w:firstLine="0"/>
        <w:jc w:val="both"/>
        <w:spacing w:after="0" w:line="240" w:lineRule="auto"/>
        <w:tabs>
          <w:tab w:val="left" w:pos="993" w:leader="none"/>
          <w:tab w:val="left" w:pos="5245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left="0" w:right="-2" w:firstLine="567"/>
        <w:jc w:val="both"/>
        <w:spacing w:after="0" w:line="240" w:lineRule="auto"/>
        <w:tabs>
          <w:tab w:val="left" w:pos="993" w:leader="none"/>
          <w:tab w:val="left" w:pos="5245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 результатам обобщения правоприменительной практики может быть сделан вывод, что при осуществлении федерального государственного контроля (надзора) в сфере образования в 2022 году Министерством был обеспечен приоритет проведения профилактических мероприят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ий, направленных на снижение риска причинения вреда (ущерба) охраняемым законом ценностям, по отношению к проведению контрольных (надзорных) мероприятий.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left="0" w:right="-2" w:firstLine="567"/>
        <w:jc w:val="both"/>
        <w:spacing w:after="0" w:line="240" w:lineRule="auto"/>
        <w:tabs>
          <w:tab w:val="left" w:pos="993" w:leader="none"/>
          <w:tab w:val="left" w:pos="5245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роведенные профилактические мероприятия и контрольные (надзорные) мероприятия, а также меры, примененные в 2022 году по пресечению и (или) устранению нарушений обязательных требований, были соразмерны характеру нарушений обязательных требований, вреду (уще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рбу), который причинен или мог быть причинен охраняемым законом ценностям.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left="0" w:right="-2" w:firstLine="567"/>
        <w:jc w:val="both"/>
        <w:spacing w:after="0" w:line="240" w:lineRule="auto"/>
        <w:tabs>
          <w:tab w:val="left" w:pos="993" w:leader="none"/>
          <w:tab w:val="left" w:pos="5245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сновным качественным результатом профилактической работы стало дальнейшее развитие системы профилактики, повышение уровня правовой грамотности участников образовательных отношений, обеспечение текущих и перспективных потребностей руководителей организаций,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осуществляющих образовательную деятельность, и индивидуальных предпринимателей в получении актуальной информации об обязательных требованиях, предъявляемых к образовательной деятельности, своевременное получение департаментом в рамках механизма «обратной 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вязи» актуальной информации о проблемах правоприменения в образовательных организациях.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left="0" w:right="-2" w:firstLine="567"/>
        <w:jc w:val="both"/>
        <w:spacing w:after="0" w:line="240" w:lineRule="auto"/>
        <w:tabs>
          <w:tab w:val="left" w:pos="993" w:leader="none"/>
          <w:tab w:val="left" w:pos="5245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нализ и оценка эффективности контрольных (надзорных) мероприятий в рамках ФГКН показали, что в 2022 году Департамент сохранил достигнутый ранее уровень значений показателей, характеризующих параметры и результативность контроля (надзора) по сравнению с пре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дыдущими отчетными периодами: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1018"/>
        <w:numPr>
          <w:ilvl w:val="0"/>
          <w:numId w:val="70"/>
        </w:numPr>
        <w:ind w:left="0" w:right="-2" w:firstLine="567"/>
        <w:jc w:val="both"/>
        <w:spacing w:after="0" w:line="240" w:lineRule="auto"/>
        <w:tabs>
          <w:tab w:val="left" w:pos="993" w:leader="none"/>
          <w:tab w:val="left" w:pos="5245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обеспечена достаточная региональная нормативно-правовая база ФГКН;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1018"/>
        <w:numPr>
          <w:ilvl w:val="0"/>
          <w:numId w:val="70"/>
        </w:numPr>
        <w:ind w:left="0" w:right="-2" w:firstLine="567"/>
        <w:jc w:val="both"/>
        <w:spacing w:after="0" w:line="240" w:lineRule="auto"/>
        <w:tabs>
          <w:tab w:val="left" w:pos="993" w:leader="none"/>
          <w:tab w:val="left" w:pos="5245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отсутствуют проверки, результаты которых признаны недействительными либо проведенные с нарушениями требований законодательства, по результатам которых к должностным лицам применены меры дисциплинарного, административного наказания;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1018"/>
        <w:numPr>
          <w:ilvl w:val="0"/>
          <w:numId w:val="70"/>
        </w:numPr>
        <w:ind w:left="0" w:right="-2" w:firstLine="567"/>
        <w:jc w:val="both"/>
        <w:spacing w:after="0" w:line="240" w:lineRule="auto"/>
        <w:tabs>
          <w:tab w:val="left" w:pos="993" w:leader="none"/>
          <w:tab w:val="left" w:pos="5245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отсутствуют жалобы на действия (бездействие) должностных лиц, уполномоченных на проведение проверок;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1018"/>
        <w:numPr>
          <w:ilvl w:val="0"/>
          <w:numId w:val="70"/>
        </w:numPr>
        <w:ind w:left="0" w:right="-2" w:firstLine="567"/>
        <w:jc w:val="both"/>
        <w:spacing w:after="0" w:line="240" w:lineRule="auto"/>
        <w:tabs>
          <w:tab w:val="left" w:pos="993" w:leader="none"/>
          <w:tab w:val="left" w:pos="5245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доля проверок, по итогам которых по фактам выявленных нарушений наложены административные наказания, в общем количестве проверок, по итогам которых возбуждены дела об административных правонарушениях, составила 100%;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1018"/>
        <w:numPr>
          <w:ilvl w:val="0"/>
          <w:numId w:val="70"/>
        </w:numPr>
        <w:ind w:left="0" w:right="-2" w:firstLine="567"/>
        <w:jc w:val="both"/>
        <w:spacing w:after="0" w:line="240" w:lineRule="auto"/>
        <w:tabs>
          <w:tab w:val="left" w:pos="993" w:leader="none"/>
          <w:tab w:val="left" w:pos="5245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отношение суммы взысканных административных штрафов к общей сумме наложенных административных штрафов – 100%.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left="0" w:right="-2" w:firstLine="567"/>
        <w:jc w:val="both"/>
        <w:spacing w:after="0" w:line="240" w:lineRule="auto"/>
        <w:tabs>
          <w:tab w:val="left" w:pos="993" w:leader="none"/>
          <w:tab w:val="left" w:pos="5245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2023 году планируется обеспечить: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1018"/>
        <w:numPr>
          <w:ilvl w:val="0"/>
          <w:numId w:val="71"/>
        </w:numPr>
        <w:ind w:left="0" w:right="-2" w:firstLine="567"/>
        <w:jc w:val="both"/>
        <w:spacing w:after="0" w:line="240" w:lineRule="auto"/>
        <w:tabs>
          <w:tab w:val="left" w:pos="993" w:leader="none"/>
          <w:tab w:val="left" w:pos="5245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достижение планируемых значений показателей результативности </w:t>
        <w:br/>
        <w:t xml:space="preserve">и эффективности Программы профилактики рисков причинения вреда (ущерба) охраняемым законом ценностям на 2023 год – 100%;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1018"/>
        <w:numPr>
          <w:ilvl w:val="0"/>
          <w:numId w:val="71"/>
        </w:numPr>
        <w:ind w:left="0" w:right="-2" w:firstLine="567"/>
        <w:jc w:val="both"/>
        <w:spacing w:after="0" w:line="240" w:lineRule="auto"/>
        <w:tabs>
          <w:tab w:val="left" w:pos="993" w:leader="none"/>
          <w:tab w:val="left" w:pos="5245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отношение количества проведенных профилактических мероприятий к общему количеству контролируемых лиц – не менее 80%;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1018"/>
        <w:numPr>
          <w:ilvl w:val="0"/>
          <w:numId w:val="71"/>
        </w:numPr>
        <w:ind w:left="0" w:right="-2" w:firstLine="567"/>
        <w:jc w:val="both"/>
        <w:spacing w:after="0" w:line="240" w:lineRule="auto"/>
        <w:tabs>
          <w:tab w:val="left" w:pos="993" w:leader="none"/>
          <w:tab w:val="left" w:pos="5245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отсутствие жалоб на действия (бездействие) должностных лиц, уполномоченных на проведение контрольных (надзорных) мероприятий;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1018"/>
        <w:numPr>
          <w:ilvl w:val="0"/>
          <w:numId w:val="71"/>
        </w:numPr>
        <w:ind w:left="0" w:right="-2" w:firstLine="567"/>
        <w:jc w:val="both"/>
        <w:spacing w:after="0" w:line="240" w:lineRule="auto"/>
        <w:tabs>
          <w:tab w:val="left" w:pos="993" w:leader="none"/>
          <w:tab w:val="left" w:pos="5245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отношение количества процедур по осуществлению ФГКН, сведения о которых внесены в ГИС государственного надзора в сфере образования, </w:t>
        <w:br/>
        <w:t xml:space="preserve">к общему количеству процедур – 100%.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left="567" w:right="-2" w:firstLine="0"/>
        <w:jc w:val="both"/>
        <w:spacing w:after="0" w:line="240" w:lineRule="auto"/>
        <w:tabs>
          <w:tab w:val="left" w:pos="993" w:leader="none"/>
          <w:tab w:val="left" w:pos="5245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left="567" w:right="-2" w:firstLine="0"/>
        <w:jc w:val="both"/>
        <w:spacing w:after="0" w:line="240" w:lineRule="auto"/>
        <w:tabs>
          <w:tab w:val="left" w:pos="993" w:leader="none"/>
          <w:tab w:val="left" w:pos="5245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left="567" w:right="-2" w:firstLine="0"/>
        <w:jc w:val="both"/>
        <w:spacing w:after="0" w:line="240" w:lineRule="auto"/>
        <w:tabs>
          <w:tab w:val="left" w:pos="993" w:leader="none"/>
          <w:tab w:val="left" w:pos="5245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851" w:bottom="1106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Segoe UI">
    <w:panose1 w:val="020B0502040204020203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21306293"/>
      <w:docPartObj>
        <w:docPartGallery w:val="Page Numbers (Top of Page)"/>
        <w:docPartUnique w:val="true"/>
      </w:docPartObj>
      <w:rPr/>
    </w:sdtPr>
    <w:sdtContent>
      <w:p>
        <w:pPr>
          <w:pStyle w:val="10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43</w:t>
        </w:r>
        <w:r>
          <w:fldChar w:fldCharType="end"/>
        </w:r>
        <w:r/>
      </w:p>
    </w:sdtContent>
  </w:sdt>
  <w:p>
    <w:pPr>
      <w:pStyle w:val="10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theme="minorBidi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1287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199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 w:val="false"/>
      <w:suff w:val="tab"/>
      <w:lvlText w:val="%2)"/>
      <w:lvlJc w:val="left"/>
      <w:pPr>
        <w:ind w:left="2138" w:hanging="720"/>
      </w:pPr>
      <w:rPr>
        <w:b w:val="0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50" w:hanging="6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87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8"/>
      <w:numFmt w:val="decimal"/>
      <w:isLgl w:val="false"/>
      <w:suff w:val="tab"/>
      <w:lvlText w:val="%1)"/>
      <w:lvlJc w:val="left"/>
      <w:pPr>
        <w:ind w:left="765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theme="minorBidi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752" w:hanging="1185"/>
      </w:pPr>
      <w:rPr>
        <w:rFonts w:hint="default" w:eastAsia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959" w:hanging="1185"/>
      </w:pPr>
      <w:rPr>
        <w:rFonts w:hint="default" w:eastAsia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166" w:hanging="1185"/>
      </w:pPr>
      <w:rPr>
        <w:rFonts w:hint="default" w:eastAsia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373" w:hanging="1185"/>
      </w:pPr>
      <w:rPr>
        <w:rFonts w:hint="default" w:eastAsia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 w:eastAsia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3402" w:hanging="1800"/>
      </w:pPr>
      <w:rPr>
        <w:rFonts w:hint="default" w:eastAsia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 w:eastAsia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76" w:hanging="2160"/>
      </w:pPr>
      <w:rPr>
        <w:rFonts w:hint="default" w:eastAsia="Times New Roman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644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30" w:hanging="57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¨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¨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pStyle w:val="1013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13"/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13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13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13"/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13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13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13"/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13"/>
        <w:ind w:left="7047" w:hanging="360"/>
      </w:pPr>
      <w:rPr>
        <w:rFonts w:ascii="Wingdings" w:hAnsi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1013"/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1013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13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13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13"/>
        <w:ind w:left="6480" w:hanging="360"/>
      </w:pPr>
      <w:rPr>
        <w:rFonts w:ascii="Wingdings" w:hAnsi="Wingdings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13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13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13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13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13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13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13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13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13"/>
        <w:ind w:left="6687" w:hanging="180"/>
      </w:p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1013"/>
        <w:ind w:left="644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1013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13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13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13"/>
        <w:ind w:left="6480" w:hanging="360"/>
      </w:pPr>
      <w:rPr>
        <w:rFonts w:ascii="Wingdings" w:hAnsi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720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6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pStyle w:val="1013"/>
        <w:ind w:left="78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13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13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13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13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13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13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13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13"/>
        <w:ind w:left="7189" w:hanging="360"/>
      </w:pPr>
      <w:rPr>
        <w:rFonts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pStyle w:val="1013"/>
        <w:ind w:left="199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13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13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13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13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13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13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13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13"/>
        <w:ind w:left="7189" w:hanging="360"/>
      </w:pPr>
      <w:rPr>
        <w:rFonts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2894" w:hanging="99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363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8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0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2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6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8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23" w:hanging="360"/>
      </w:pPr>
      <w:rPr>
        <w:rFonts w:hint="default" w:ascii="Wingdings" w:hAnsi="Wingdings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1"/>
  </w:num>
  <w:num w:numId="4">
    <w:abstractNumId w:val="33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35"/>
  </w:num>
  <w:num w:numId="10">
    <w:abstractNumId w:val="36"/>
  </w:num>
  <w:num w:numId="11">
    <w:abstractNumId w:val="28"/>
  </w:num>
  <w:num w:numId="12">
    <w:abstractNumId w:val="3"/>
  </w:num>
  <w:num w:numId="13">
    <w:abstractNumId w:val="6"/>
  </w:num>
  <w:num w:numId="14">
    <w:abstractNumId w:val="8"/>
  </w:num>
  <w:num w:numId="15">
    <w:abstractNumId w:val="4"/>
  </w:num>
  <w:num w:numId="16">
    <w:abstractNumId w:val="15"/>
  </w:num>
  <w:num w:numId="17">
    <w:abstractNumId w:val="24"/>
  </w:num>
  <w:num w:numId="18">
    <w:abstractNumId w:val="30"/>
  </w:num>
  <w:num w:numId="19">
    <w:abstractNumId w:val="39"/>
  </w:num>
  <w:num w:numId="20">
    <w:abstractNumId w:val="37"/>
  </w:num>
  <w:num w:numId="21">
    <w:abstractNumId w:val="29"/>
  </w:num>
  <w:num w:numId="22">
    <w:abstractNumId w:val="7"/>
  </w:num>
  <w:num w:numId="23">
    <w:abstractNumId w:val="19"/>
  </w:num>
  <w:num w:numId="24">
    <w:abstractNumId w:val="20"/>
  </w:num>
  <w:num w:numId="25">
    <w:abstractNumId w:val="23"/>
  </w:num>
  <w:num w:numId="26">
    <w:abstractNumId w:val="31"/>
  </w:num>
  <w:num w:numId="27">
    <w:abstractNumId w:val="22"/>
  </w:num>
  <w:num w:numId="28">
    <w:abstractNumId w:val="18"/>
  </w:num>
  <w:num w:numId="29">
    <w:abstractNumId w:val="5"/>
  </w:num>
  <w:num w:numId="30">
    <w:abstractNumId w:val="25"/>
  </w:num>
  <w:num w:numId="31">
    <w:abstractNumId w:val="34"/>
  </w:num>
  <w:num w:numId="32">
    <w:abstractNumId w:val="38"/>
  </w:num>
  <w:num w:numId="33">
    <w:abstractNumId w:val="17"/>
  </w:num>
  <w:num w:numId="34">
    <w:abstractNumId w:val="32"/>
  </w:num>
  <w:num w:numId="35">
    <w:abstractNumId w:val="26"/>
  </w:num>
  <w:num w:numId="36">
    <w:abstractNumId w:val="14"/>
  </w:num>
  <w:num w:numId="37">
    <w:abstractNumId w:val="13"/>
  </w:num>
  <w:num w:numId="38">
    <w:abstractNumId w:val="11"/>
  </w:num>
  <w:num w:numId="39">
    <w:abstractNumId w:val="16"/>
  </w:num>
  <w:num w:numId="40">
    <w:abstractNumId w:val="2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0">
    <w:name w:val="Heading 1"/>
    <w:basedOn w:val="1013"/>
    <w:next w:val="1013"/>
    <w:link w:val="8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41">
    <w:name w:val="Heading 1 Char"/>
    <w:basedOn w:val="1014"/>
    <w:link w:val="840"/>
    <w:uiPriority w:val="9"/>
    <w:rPr>
      <w:rFonts w:ascii="Arial" w:hAnsi="Arial" w:eastAsia="Arial" w:cs="Arial"/>
      <w:sz w:val="40"/>
      <w:szCs w:val="40"/>
    </w:rPr>
  </w:style>
  <w:style w:type="paragraph" w:styleId="842">
    <w:name w:val="Heading 2"/>
    <w:basedOn w:val="1013"/>
    <w:next w:val="1013"/>
    <w:link w:val="8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43">
    <w:name w:val="Heading 2 Char"/>
    <w:basedOn w:val="1014"/>
    <w:link w:val="842"/>
    <w:uiPriority w:val="9"/>
    <w:rPr>
      <w:rFonts w:ascii="Arial" w:hAnsi="Arial" w:eastAsia="Arial" w:cs="Arial"/>
      <w:sz w:val="34"/>
    </w:rPr>
  </w:style>
  <w:style w:type="paragraph" w:styleId="844">
    <w:name w:val="Heading 3"/>
    <w:basedOn w:val="1013"/>
    <w:next w:val="1013"/>
    <w:link w:val="8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45">
    <w:name w:val="Heading 3 Char"/>
    <w:basedOn w:val="1014"/>
    <w:link w:val="844"/>
    <w:uiPriority w:val="9"/>
    <w:rPr>
      <w:rFonts w:ascii="Arial" w:hAnsi="Arial" w:eastAsia="Arial" w:cs="Arial"/>
      <w:sz w:val="30"/>
      <w:szCs w:val="30"/>
    </w:rPr>
  </w:style>
  <w:style w:type="paragraph" w:styleId="846">
    <w:name w:val="Heading 4"/>
    <w:basedOn w:val="1013"/>
    <w:next w:val="1013"/>
    <w:link w:val="8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7">
    <w:name w:val="Heading 4 Char"/>
    <w:basedOn w:val="1014"/>
    <w:link w:val="846"/>
    <w:uiPriority w:val="9"/>
    <w:rPr>
      <w:rFonts w:ascii="Arial" w:hAnsi="Arial" w:eastAsia="Arial" w:cs="Arial"/>
      <w:b/>
      <w:bCs/>
      <w:sz w:val="26"/>
      <w:szCs w:val="26"/>
    </w:rPr>
  </w:style>
  <w:style w:type="paragraph" w:styleId="848">
    <w:name w:val="Heading 5"/>
    <w:basedOn w:val="1013"/>
    <w:next w:val="1013"/>
    <w:link w:val="8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9">
    <w:name w:val="Heading 5 Char"/>
    <w:basedOn w:val="1014"/>
    <w:link w:val="848"/>
    <w:uiPriority w:val="9"/>
    <w:rPr>
      <w:rFonts w:ascii="Arial" w:hAnsi="Arial" w:eastAsia="Arial" w:cs="Arial"/>
      <w:b/>
      <w:bCs/>
      <w:sz w:val="24"/>
      <w:szCs w:val="24"/>
    </w:rPr>
  </w:style>
  <w:style w:type="paragraph" w:styleId="850">
    <w:name w:val="Heading 6"/>
    <w:basedOn w:val="1013"/>
    <w:next w:val="1013"/>
    <w:link w:val="8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1">
    <w:name w:val="Heading 6 Char"/>
    <w:basedOn w:val="1014"/>
    <w:link w:val="850"/>
    <w:uiPriority w:val="9"/>
    <w:rPr>
      <w:rFonts w:ascii="Arial" w:hAnsi="Arial" w:eastAsia="Arial" w:cs="Arial"/>
      <w:b/>
      <w:bCs/>
      <w:sz w:val="22"/>
      <w:szCs w:val="22"/>
    </w:rPr>
  </w:style>
  <w:style w:type="paragraph" w:styleId="852">
    <w:name w:val="Heading 7"/>
    <w:basedOn w:val="1013"/>
    <w:next w:val="1013"/>
    <w:link w:val="8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3">
    <w:name w:val="Heading 7 Char"/>
    <w:basedOn w:val="1014"/>
    <w:link w:val="8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4">
    <w:name w:val="Heading 8"/>
    <w:basedOn w:val="1013"/>
    <w:next w:val="1013"/>
    <w:link w:val="8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5">
    <w:name w:val="Heading 8 Char"/>
    <w:basedOn w:val="1014"/>
    <w:link w:val="854"/>
    <w:uiPriority w:val="9"/>
    <w:rPr>
      <w:rFonts w:ascii="Arial" w:hAnsi="Arial" w:eastAsia="Arial" w:cs="Arial"/>
      <w:i/>
      <w:iCs/>
      <w:sz w:val="22"/>
      <w:szCs w:val="22"/>
    </w:rPr>
  </w:style>
  <w:style w:type="paragraph" w:styleId="856">
    <w:name w:val="Heading 9"/>
    <w:basedOn w:val="1013"/>
    <w:next w:val="1013"/>
    <w:link w:val="8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7">
    <w:name w:val="Heading 9 Char"/>
    <w:basedOn w:val="1014"/>
    <w:link w:val="856"/>
    <w:uiPriority w:val="9"/>
    <w:rPr>
      <w:rFonts w:ascii="Arial" w:hAnsi="Arial" w:eastAsia="Arial" w:cs="Arial"/>
      <w:i/>
      <w:iCs/>
      <w:sz w:val="21"/>
      <w:szCs w:val="21"/>
    </w:rPr>
  </w:style>
  <w:style w:type="paragraph" w:styleId="858">
    <w:name w:val="No Spacing"/>
    <w:uiPriority w:val="1"/>
    <w:qFormat/>
    <w:pPr>
      <w:spacing w:before="0" w:after="0" w:line="240" w:lineRule="auto"/>
    </w:pPr>
  </w:style>
  <w:style w:type="paragraph" w:styleId="859">
    <w:name w:val="Title"/>
    <w:basedOn w:val="1013"/>
    <w:next w:val="1013"/>
    <w:link w:val="8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0">
    <w:name w:val="Title Char"/>
    <w:basedOn w:val="1014"/>
    <w:link w:val="859"/>
    <w:uiPriority w:val="10"/>
    <w:rPr>
      <w:sz w:val="48"/>
      <w:szCs w:val="48"/>
    </w:rPr>
  </w:style>
  <w:style w:type="paragraph" w:styleId="861">
    <w:name w:val="Subtitle"/>
    <w:basedOn w:val="1013"/>
    <w:next w:val="1013"/>
    <w:link w:val="862"/>
    <w:uiPriority w:val="11"/>
    <w:qFormat/>
    <w:pPr>
      <w:spacing w:before="200" w:after="200"/>
    </w:pPr>
    <w:rPr>
      <w:sz w:val="24"/>
      <w:szCs w:val="24"/>
    </w:rPr>
  </w:style>
  <w:style w:type="character" w:styleId="862">
    <w:name w:val="Subtitle Char"/>
    <w:basedOn w:val="1014"/>
    <w:link w:val="861"/>
    <w:uiPriority w:val="11"/>
    <w:rPr>
      <w:sz w:val="24"/>
      <w:szCs w:val="24"/>
    </w:rPr>
  </w:style>
  <w:style w:type="paragraph" w:styleId="863">
    <w:name w:val="Quote"/>
    <w:basedOn w:val="1013"/>
    <w:next w:val="1013"/>
    <w:link w:val="864"/>
    <w:uiPriority w:val="29"/>
    <w:qFormat/>
    <w:pPr>
      <w:ind w:left="720" w:right="720"/>
    </w:pPr>
    <w:rPr>
      <w:i/>
    </w:rPr>
  </w:style>
  <w:style w:type="character" w:styleId="864">
    <w:name w:val="Quote Char"/>
    <w:link w:val="863"/>
    <w:uiPriority w:val="29"/>
    <w:rPr>
      <w:i/>
    </w:rPr>
  </w:style>
  <w:style w:type="paragraph" w:styleId="865">
    <w:name w:val="Intense Quote"/>
    <w:basedOn w:val="1013"/>
    <w:next w:val="1013"/>
    <w:link w:val="8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6">
    <w:name w:val="Intense Quote Char"/>
    <w:link w:val="865"/>
    <w:uiPriority w:val="30"/>
    <w:rPr>
      <w:i/>
    </w:rPr>
  </w:style>
  <w:style w:type="character" w:styleId="867">
    <w:name w:val="Header Char"/>
    <w:basedOn w:val="1014"/>
    <w:link w:val="1020"/>
    <w:uiPriority w:val="99"/>
  </w:style>
  <w:style w:type="character" w:styleId="868">
    <w:name w:val="Footer Char"/>
    <w:basedOn w:val="1014"/>
    <w:link w:val="1022"/>
    <w:uiPriority w:val="99"/>
  </w:style>
  <w:style w:type="paragraph" w:styleId="869">
    <w:name w:val="Caption"/>
    <w:basedOn w:val="1013"/>
    <w:next w:val="10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0">
    <w:name w:val="Caption Char"/>
    <w:basedOn w:val="869"/>
    <w:link w:val="1022"/>
    <w:uiPriority w:val="99"/>
  </w:style>
  <w:style w:type="table" w:styleId="871">
    <w:name w:val="Table Grid Light"/>
    <w:basedOn w:val="10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2">
    <w:name w:val="Plain Table 1"/>
    <w:basedOn w:val="10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3">
    <w:name w:val="Plain Table 2"/>
    <w:basedOn w:val="10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4">
    <w:name w:val="Plain Table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5">
    <w:name w:val="Plain Table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Plain Table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7">
    <w:name w:val="Grid Table 1 Light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Grid Table 1 Light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Grid Table 1 Light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Grid Table 1 Light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1 Light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Grid Table 1 Light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Grid Table 1 Light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Grid Table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2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2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2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2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2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2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3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3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3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3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3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3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4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9">
    <w:name w:val="Grid Table 4 - Accent 1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0">
    <w:name w:val="Grid Table 4 - Accent 2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1">
    <w:name w:val="Grid Table 4 - Accent 3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2">
    <w:name w:val="Grid Table 4 - Accent 4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3">
    <w:name w:val="Grid Table 4 - Accent 5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4">
    <w:name w:val="Grid Table 4 - Accent 6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5">
    <w:name w:val="Grid Table 5 Dark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6">
    <w:name w:val="Grid Table 5 Dark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07">
    <w:name w:val="Grid Table 5 Dark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08">
    <w:name w:val="Grid Table 5 Dark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09">
    <w:name w:val="Grid Table 5 Dark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0">
    <w:name w:val="Grid Table 5 Dark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1">
    <w:name w:val="Grid Table 5 Dark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12">
    <w:name w:val="Grid Table 6 Colorful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3">
    <w:name w:val="Grid Table 6 Colorful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4">
    <w:name w:val="Grid Table 6 Colorful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5">
    <w:name w:val="Grid Table 6 Colorful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6">
    <w:name w:val="Grid Table 6 Colorful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7">
    <w:name w:val="Grid Table 6 Colorful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8">
    <w:name w:val="Grid Table 6 Colorful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9">
    <w:name w:val="Grid Table 7 Colorful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7 Colorful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7 Colorful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7 Colorful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7 Colorful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7 Colorful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7 Colorful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List Table 1 Light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List Table 1 Light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List Table 1 Light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List Table 1 Light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1 Light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1 Light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1 Light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4">
    <w:name w:val="List Table 2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5">
    <w:name w:val="List Table 2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6">
    <w:name w:val="List Table 2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37">
    <w:name w:val="List Table 2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38">
    <w:name w:val="List Table 2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39">
    <w:name w:val="List Table 2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0">
    <w:name w:val="List Table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3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3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3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3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3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3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4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4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4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4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4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4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5 Dark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5">
    <w:name w:val="List Table 5 Dark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6">
    <w:name w:val="List Table 5 Dark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7">
    <w:name w:val="List Table 5 Dark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8">
    <w:name w:val="List Table 5 Dark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9">
    <w:name w:val="List Table 5 Dark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0">
    <w:name w:val="List Table 5 Dark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1">
    <w:name w:val="List Table 6 Colorful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2">
    <w:name w:val="List Table 6 Colorful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3">
    <w:name w:val="List Table 6 Colorful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4">
    <w:name w:val="List Table 6 Colorful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5">
    <w:name w:val="List Table 6 Colorful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6">
    <w:name w:val="List Table 6 Colorful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67">
    <w:name w:val="List Table 6 Colorful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68">
    <w:name w:val="List Table 7 Colorful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69">
    <w:name w:val="List Table 7 Colorful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0">
    <w:name w:val="List Table 7 Colorful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1">
    <w:name w:val="List Table 7 Colorful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72">
    <w:name w:val="List Table 7 Colorful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73">
    <w:name w:val="List Table 7 Colorful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74">
    <w:name w:val="List Table 7 Colorful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75">
    <w:name w:val="Lined - Accent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6">
    <w:name w:val="Lined - Accent 1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7">
    <w:name w:val="Lined - Accent 2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8">
    <w:name w:val="Lined - Accent 3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9">
    <w:name w:val="Lined - Accent 4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0">
    <w:name w:val="Lined - Accent 5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1">
    <w:name w:val="Lined - Accent 6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2">
    <w:name w:val="Bordered &amp; Lined - Accent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3">
    <w:name w:val="Bordered &amp; Lined - Accent 1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4">
    <w:name w:val="Bordered &amp; Lined - Accent 2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5">
    <w:name w:val="Bordered &amp; Lined - Accent 3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6">
    <w:name w:val="Bordered &amp; Lined - Accent 4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7">
    <w:name w:val="Bordered &amp; Lined - Accent 5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8">
    <w:name w:val="Bordered &amp; Lined - Accent 6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9">
    <w:name w:val="Bordered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0">
    <w:name w:val="Bordered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1">
    <w:name w:val="Bordered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2">
    <w:name w:val="Bordered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3">
    <w:name w:val="Bordered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4">
    <w:name w:val="Bordered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5">
    <w:name w:val="Bordered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96">
    <w:name w:val="footnote text"/>
    <w:basedOn w:val="1013"/>
    <w:link w:val="997"/>
    <w:uiPriority w:val="99"/>
    <w:semiHidden/>
    <w:unhideWhenUsed/>
    <w:pPr>
      <w:spacing w:after="40" w:line="240" w:lineRule="auto"/>
    </w:pPr>
    <w:rPr>
      <w:sz w:val="18"/>
    </w:rPr>
  </w:style>
  <w:style w:type="character" w:styleId="997">
    <w:name w:val="Footnote Text Char"/>
    <w:link w:val="996"/>
    <w:uiPriority w:val="99"/>
    <w:rPr>
      <w:sz w:val="18"/>
    </w:rPr>
  </w:style>
  <w:style w:type="character" w:styleId="998">
    <w:name w:val="footnote reference"/>
    <w:basedOn w:val="1014"/>
    <w:uiPriority w:val="99"/>
    <w:unhideWhenUsed/>
    <w:rPr>
      <w:vertAlign w:val="superscript"/>
    </w:rPr>
  </w:style>
  <w:style w:type="paragraph" w:styleId="999">
    <w:name w:val="endnote text"/>
    <w:basedOn w:val="1013"/>
    <w:link w:val="1000"/>
    <w:uiPriority w:val="99"/>
    <w:semiHidden/>
    <w:unhideWhenUsed/>
    <w:pPr>
      <w:spacing w:after="0" w:line="240" w:lineRule="auto"/>
    </w:pPr>
    <w:rPr>
      <w:sz w:val="20"/>
    </w:rPr>
  </w:style>
  <w:style w:type="character" w:styleId="1000">
    <w:name w:val="Endnote Text Char"/>
    <w:link w:val="999"/>
    <w:uiPriority w:val="99"/>
    <w:rPr>
      <w:sz w:val="20"/>
    </w:rPr>
  </w:style>
  <w:style w:type="character" w:styleId="1001">
    <w:name w:val="endnote reference"/>
    <w:basedOn w:val="1014"/>
    <w:uiPriority w:val="99"/>
    <w:semiHidden/>
    <w:unhideWhenUsed/>
    <w:rPr>
      <w:vertAlign w:val="superscript"/>
    </w:rPr>
  </w:style>
  <w:style w:type="paragraph" w:styleId="1002">
    <w:name w:val="toc 1"/>
    <w:basedOn w:val="1013"/>
    <w:next w:val="1013"/>
    <w:uiPriority w:val="39"/>
    <w:unhideWhenUsed/>
    <w:pPr>
      <w:ind w:left="0" w:right="0" w:firstLine="0"/>
      <w:spacing w:after="57"/>
    </w:pPr>
  </w:style>
  <w:style w:type="paragraph" w:styleId="1003">
    <w:name w:val="toc 2"/>
    <w:basedOn w:val="1013"/>
    <w:next w:val="1013"/>
    <w:uiPriority w:val="39"/>
    <w:unhideWhenUsed/>
    <w:pPr>
      <w:ind w:left="283" w:right="0" w:firstLine="0"/>
      <w:spacing w:after="57"/>
    </w:pPr>
  </w:style>
  <w:style w:type="paragraph" w:styleId="1004">
    <w:name w:val="toc 3"/>
    <w:basedOn w:val="1013"/>
    <w:next w:val="1013"/>
    <w:uiPriority w:val="39"/>
    <w:unhideWhenUsed/>
    <w:pPr>
      <w:ind w:left="567" w:right="0" w:firstLine="0"/>
      <w:spacing w:after="57"/>
    </w:pPr>
  </w:style>
  <w:style w:type="paragraph" w:styleId="1005">
    <w:name w:val="toc 4"/>
    <w:basedOn w:val="1013"/>
    <w:next w:val="1013"/>
    <w:uiPriority w:val="39"/>
    <w:unhideWhenUsed/>
    <w:pPr>
      <w:ind w:left="850" w:right="0" w:firstLine="0"/>
      <w:spacing w:after="57"/>
    </w:pPr>
  </w:style>
  <w:style w:type="paragraph" w:styleId="1006">
    <w:name w:val="toc 5"/>
    <w:basedOn w:val="1013"/>
    <w:next w:val="1013"/>
    <w:uiPriority w:val="39"/>
    <w:unhideWhenUsed/>
    <w:pPr>
      <w:ind w:left="1134" w:right="0" w:firstLine="0"/>
      <w:spacing w:after="57"/>
    </w:pPr>
  </w:style>
  <w:style w:type="paragraph" w:styleId="1007">
    <w:name w:val="toc 6"/>
    <w:basedOn w:val="1013"/>
    <w:next w:val="1013"/>
    <w:uiPriority w:val="39"/>
    <w:unhideWhenUsed/>
    <w:pPr>
      <w:ind w:left="1417" w:right="0" w:firstLine="0"/>
      <w:spacing w:after="57"/>
    </w:pPr>
  </w:style>
  <w:style w:type="paragraph" w:styleId="1008">
    <w:name w:val="toc 7"/>
    <w:basedOn w:val="1013"/>
    <w:next w:val="1013"/>
    <w:uiPriority w:val="39"/>
    <w:unhideWhenUsed/>
    <w:pPr>
      <w:ind w:left="1701" w:right="0" w:firstLine="0"/>
      <w:spacing w:after="57"/>
    </w:pPr>
  </w:style>
  <w:style w:type="paragraph" w:styleId="1009">
    <w:name w:val="toc 8"/>
    <w:basedOn w:val="1013"/>
    <w:next w:val="1013"/>
    <w:uiPriority w:val="39"/>
    <w:unhideWhenUsed/>
    <w:pPr>
      <w:ind w:left="1984" w:right="0" w:firstLine="0"/>
      <w:spacing w:after="57"/>
    </w:pPr>
  </w:style>
  <w:style w:type="paragraph" w:styleId="1010">
    <w:name w:val="toc 9"/>
    <w:basedOn w:val="1013"/>
    <w:next w:val="1013"/>
    <w:uiPriority w:val="39"/>
    <w:unhideWhenUsed/>
    <w:pPr>
      <w:ind w:left="2268" w:right="0" w:firstLine="0"/>
      <w:spacing w:after="57"/>
    </w:pPr>
  </w:style>
  <w:style w:type="paragraph" w:styleId="1011">
    <w:name w:val="TOC Heading"/>
    <w:uiPriority w:val="39"/>
    <w:unhideWhenUsed/>
  </w:style>
  <w:style w:type="paragraph" w:styleId="1012">
    <w:name w:val="table of figures"/>
    <w:basedOn w:val="1013"/>
    <w:next w:val="1013"/>
    <w:uiPriority w:val="99"/>
    <w:unhideWhenUsed/>
    <w:pPr>
      <w:spacing w:after="0" w:afterAutospacing="0"/>
    </w:pPr>
  </w:style>
  <w:style w:type="paragraph" w:styleId="1013" w:default="1">
    <w:name w:val="Normal"/>
    <w:qFormat/>
  </w:style>
  <w:style w:type="character" w:styleId="1014" w:default="1">
    <w:name w:val="Default Paragraph Font"/>
    <w:uiPriority w:val="1"/>
    <w:semiHidden/>
    <w:unhideWhenUsed/>
  </w:style>
  <w:style w:type="table" w:styleId="10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6" w:default="1">
    <w:name w:val="No List"/>
    <w:uiPriority w:val="99"/>
    <w:semiHidden/>
    <w:unhideWhenUsed/>
  </w:style>
  <w:style w:type="table" w:styleId="1017">
    <w:name w:val="Table Grid"/>
    <w:basedOn w:val="10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18">
    <w:name w:val="List Paragraph"/>
    <w:basedOn w:val="1013"/>
    <w:link w:val="1035"/>
    <w:uiPriority w:val="34"/>
    <w:qFormat/>
    <w:pPr>
      <w:contextualSpacing/>
      <w:ind w:left="720"/>
    </w:pPr>
  </w:style>
  <w:style w:type="character" w:styleId="1019" w:customStyle="1">
    <w:name w:val="Цветовое выделение"/>
    <w:uiPriority w:val="99"/>
    <w:rPr>
      <w:b/>
      <w:bCs/>
      <w:color w:val="26282f"/>
    </w:rPr>
  </w:style>
  <w:style w:type="paragraph" w:styleId="1020">
    <w:name w:val="Header"/>
    <w:basedOn w:val="1013"/>
    <w:link w:val="102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21" w:customStyle="1">
    <w:name w:val="Верхний колонтитул Знак"/>
    <w:basedOn w:val="1014"/>
    <w:link w:val="1020"/>
    <w:uiPriority w:val="99"/>
  </w:style>
  <w:style w:type="paragraph" w:styleId="1022">
    <w:name w:val="Footer"/>
    <w:basedOn w:val="1013"/>
    <w:link w:val="102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23" w:customStyle="1">
    <w:name w:val="Нижний колонтитул Знак"/>
    <w:basedOn w:val="1014"/>
    <w:link w:val="1022"/>
    <w:uiPriority w:val="99"/>
  </w:style>
  <w:style w:type="paragraph" w:styleId="1024">
    <w:name w:val="Balloon Text"/>
    <w:basedOn w:val="1013"/>
    <w:link w:val="102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25" w:customStyle="1">
    <w:name w:val="Текст выноски Знак"/>
    <w:basedOn w:val="1014"/>
    <w:link w:val="1024"/>
    <w:uiPriority w:val="99"/>
    <w:semiHidden/>
    <w:rPr>
      <w:rFonts w:ascii="Segoe UI" w:hAnsi="Segoe UI" w:cs="Segoe UI"/>
      <w:sz w:val="18"/>
      <w:szCs w:val="18"/>
    </w:rPr>
  </w:style>
  <w:style w:type="character" w:styleId="1026">
    <w:name w:val="annotation reference"/>
    <w:basedOn w:val="1014"/>
    <w:uiPriority w:val="99"/>
    <w:semiHidden/>
    <w:unhideWhenUsed/>
    <w:rPr>
      <w:sz w:val="16"/>
      <w:szCs w:val="16"/>
    </w:rPr>
  </w:style>
  <w:style w:type="paragraph" w:styleId="1027">
    <w:name w:val="annotation text"/>
    <w:basedOn w:val="1013"/>
    <w:link w:val="102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028" w:customStyle="1">
    <w:name w:val="Текст примечания Знак"/>
    <w:basedOn w:val="1014"/>
    <w:link w:val="1027"/>
    <w:uiPriority w:val="99"/>
    <w:semiHidden/>
    <w:rPr>
      <w:sz w:val="20"/>
      <w:szCs w:val="20"/>
    </w:rPr>
  </w:style>
  <w:style w:type="paragraph" w:styleId="1029">
    <w:name w:val="annotation subject"/>
    <w:basedOn w:val="1027"/>
    <w:next w:val="1027"/>
    <w:link w:val="1030"/>
    <w:uiPriority w:val="99"/>
    <w:semiHidden/>
    <w:unhideWhenUsed/>
    <w:rPr>
      <w:b/>
      <w:bCs/>
    </w:rPr>
  </w:style>
  <w:style w:type="character" w:styleId="1030" w:customStyle="1">
    <w:name w:val="Тема примечания Знак"/>
    <w:basedOn w:val="1028"/>
    <w:link w:val="1029"/>
    <w:uiPriority w:val="99"/>
    <w:semiHidden/>
    <w:rPr>
      <w:b/>
      <w:bCs/>
      <w:sz w:val="20"/>
      <w:szCs w:val="20"/>
    </w:rPr>
  </w:style>
  <w:style w:type="character" w:styleId="1031" w:customStyle="1">
    <w:name w:val="Font Style4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1032">
    <w:name w:val="Hyperlink"/>
    <w:uiPriority w:val="99"/>
    <w:unhideWhenUsed/>
    <w:rPr>
      <w:color w:val="0000ff"/>
      <w:u w:val="single"/>
    </w:rPr>
  </w:style>
  <w:style w:type="character" w:styleId="1033">
    <w:name w:val="FollowedHyperlink"/>
    <w:basedOn w:val="1014"/>
    <w:uiPriority w:val="99"/>
    <w:semiHidden/>
    <w:unhideWhenUsed/>
    <w:rPr>
      <w:color w:val="800080" w:themeColor="followedHyperlink"/>
      <w:u w:val="single"/>
    </w:rPr>
  </w:style>
  <w:style w:type="paragraph" w:styleId="1034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035" w:customStyle="1">
    <w:name w:val="Абзац списка Знак"/>
    <w:link w:val="1018"/>
    <w:uiPriority w:val="34"/>
  </w:style>
  <w:style w:type="paragraph" w:styleId="1036" w:customStyle="1">
    <w:name w:val="Абзац списка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character" w:styleId="1037" w:customStyle="1">
    <w:name w:val="Гиперссылка"/>
    <w:uiPriority w:val="99"/>
    <w:unhideWhenUsed/>
    <w:rPr>
      <w:color w:val="0563c1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&#1086;&#1073;&#1088;&#1072;&#1079;&#1086;&#1074;&#1072;&#1085;&#1080;&#1077;31.&#1088;&#1092;/" TargetMode="External"/><Relationship Id="rId12" Type="http://schemas.openxmlformats.org/officeDocument/2006/relationships/chart" Target="charts/chart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887000000000001"/>
          <c:y val="0.02563"/>
          <c:w val="0.88851999999999998"/>
          <c:h val="0.880700000000000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0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1100">
                    <a:solidFill>
                      <a:schemeClr val="tx2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1384</c:v>
                </c:pt>
                <c:pt idx="1">
                  <c:v>1392</c:v>
                </c:pt>
                <c:pt idx="2">
                  <c:v>1441</c:v>
                </c:pt>
                <c:pt idx="3">
                  <c:v>1445</c:v>
                </c:pt>
                <c:pt idx="4">
                  <c:v>1426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0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1100">
                    <a:solidFill>
                      <a:schemeClr val="tx2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0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1100">
                    <a:solidFill>
                      <a:schemeClr val="tx2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1100">
                  <a:solidFill>
                    <a:schemeClr val="tx2"/>
                  </a:solidFill>
                  <a:latin typeface="Times New Roman"/>
                  <a:ea typeface="Times New Roman"/>
                  <a:cs typeface="Times New Roman"/>
                </a:defRPr>
              </a:pPr>
              <a:endParaRPr/>
            </a:p>
          </c:txPr>
        </c:dLbls>
        <c:gapWidth val="100"/>
        <c:overlap val="-23"/>
        <c:axId val="1866169529"/>
        <c:axId val="1866169530"/>
      </c:barChart>
      <c:catAx>
        <c:axId val="186616952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1100">
                <a:solidFill>
                  <a:schemeClr val="tx2"/>
                </a:solidFill>
                <a:latin typeface="Times New Roman"/>
                <a:ea typeface="Times New Roman"/>
                <a:cs typeface="Times New Roman"/>
              </a:defRPr>
            </a:pPr>
            <a:endParaRPr/>
          </a:p>
        </c:txPr>
        <c:crossAx val="1866169530"/>
        <c:crosses val="autoZero"/>
        <c:auto val="1"/>
        <c:lblAlgn val="ctr"/>
        <c:lblOffset val="100"/>
        <c:noMultiLvlLbl val="0"/>
      </c:catAx>
      <c:valAx>
        <c:axId val="1866169530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accent5">
                  <a:lumMod val="40000"/>
                  <a:lumOff val="60000"/>
                </a:schemeClr>
              </a:solidFill>
              <a:prstDash val="solid"/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1100">
                <a:solidFill>
                  <a:schemeClr val="tx2"/>
                </a:solidFill>
                <a:latin typeface="Times New Roman"/>
                <a:ea typeface="Times New Roman"/>
                <a:cs typeface="Times New Roman"/>
              </a:defRPr>
            </a:pPr>
            <a:endParaRPr/>
          </a:p>
        </c:txPr>
        <c:crossAx val="1866169529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5471998" cy="3203997"/>
    </a:xfrm>
    <a:prstGeom prst="rect">
      <a:avLst/>
    </a:prstGeom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</c:spPr>
  <c:txPr>
    <a:bodyPr/>
    <a:p>
      <a:pPr>
        <a:defRPr sz="1100">
          <a:solidFill>
            <a:schemeClr val="tx2"/>
          </a:solidFill>
          <a:latin typeface="Times New Roman"/>
          <a:ea typeface="Times New Roman"/>
          <a:cs typeface="Times New Roman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/>
  </cs:axisTitle>
  <cs:categoryAxis>
    <cs:lnRef idx="0"/>
    <cs:fillRef idx="0"/>
    <cs:effectRef idx="0"/>
    <cs:fontRef idx="minor">
      <a:schemeClr val="tx2"/>
    </cs:fontRef>
    <cs:spPr bwMode="auto">
      <a:prstGeom prst="rect">
        <a:avLst/>
      </a:prstGeom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2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2"/>
    </cs:fontRef>
    <cs:defRPr sz="900"/>
  </cs:dataLabel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 bwMode="auto">
      <a:prstGeom prst="rect">
        <a:avLst/>
      </a:prstGeom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 bwMode="auto">
      <a:prstGeom prst="rect">
        <a:avLst/>
      </a:prstGeom>
      <a:ln w="12700">
        <a:solidFill>
          <a:schemeClr val="lt2"/>
        </a:solidFill>
        <a:round/>
      </a:ln>
    </cs:spPr>
  </cs:dataPointMarker>
  <cs:dataPointWireframe>
    <cs:lnRef idx="0">
      <cs:styleClr val="auto"/>
    </cs:lnRef>
    <cs:fillRef idx="3"/>
    <cs:effectRef idx="2"/>
    <cs:fontRef idx="minor">
      <a:schemeClr val="tx2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 bwMode="auto">
      <a:prstGeom prst="rect">
        <a:avLst/>
      </a:prstGeom>
      <a:ln w="9525">
        <a:solidFill>
          <a:schemeClr val="tx2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 bwMode="auto">
      <a:prstGeom prst="rect">
        <a:avLst/>
      </a:prstGeom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 bwMode="auto">
      <a:prstGeom prst="rect">
        <a:avLst/>
      </a:prstGeom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 bwMode="auto">
      <a:prstGeom prst="rect">
        <a:avLst/>
      </a:prstGeom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 bwMode="auto">
      <a:prstGeom prst="rect">
        <a:avLst/>
      </a:prstGeom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 bwMode="auto">
      <a:prstGeom prst="rect">
        <a:avLst/>
      </a:prstGeom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 bwMode="auto">
      <a:prstGeom prst="rect">
        <a:avLst/>
      </a:prstGeom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 bwMode="auto">
      <a:prstGeom prst="rect">
        <a:avLst/>
      </a:prstGeom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2"/>
    </cs:fontRef>
    <cs:spPr bwMode="auto">
      <a:prstGeom prst="rect">
        <a:avLst/>
      </a:prstGeom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/>
  </cs:title>
  <cs:trendline>
    <cs:lnRef idx="0">
      <cs:styleClr val="auto"/>
    </cs:lnRef>
    <cs:fillRef idx="0"/>
    <cs:effectRef idx="0"/>
    <cs:fontRef idx="minor">
      <a:schemeClr val="tx2"/>
    </cs:fontRef>
    <cs:spPr bwMode="auto">
      <a:prstGeom prst="rect">
        <a:avLst/>
      </a:prstGeom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/>
  </cs:trendlineLabel>
  <cs:upBar>
    <cs:lnRef idx="0"/>
    <cs:fillRef idx="0"/>
    <cs:effectRef idx="0"/>
    <cs:fontRef idx="minor">
      <a:schemeClr val="tx2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/>
  </cs:valueAxis>
  <cs:wall>
    <cs:lnRef idx="0"/>
    <cs:fillRef idx="0"/>
    <cs:effectRef idx="0"/>
    <cs:fontRef idx="minor">
      <a:schemeClr val="tx2"/>
    </cs:fontRef>
  </cs:wall>
  <cs:dataPointMarkerLayout symbol="circle" size="6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6D137-28BF-4B43-B027-8E208874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11</cp:revision>
  <dcterms:created xsi:type="dcterms:W3CDTF">2022-06-01T11:48:00Z</dcterms:created>
  <dcterms:modified xsi:type="dcterms:W3CDTF">2023-05-05T07:15:55Z</dcterms:modified>
</cp:coreProperties>
</file>