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Перечень юридических лиц, индивидуальных предпринимателей,</w:t>
      </w:r>
      <w:r/>
    </w:p>
    <w:p>
      <w:pPr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подлежащих профилактическому визиту в декабре 2024 года</w:t>
      </w:r>
      <w:r/>
    </w:p>
    <w:p>
      <w:pPr>
        <w:jc w:val="center"/>
        <w:spacing w:after="0" w:line="240" w:lineRule="auto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/>
          <w:sz w:val="24"/>
          <w:szCs w:val="28"/>
        </w:rPr>
        <w:t xml:space="preserve">1) контролируемые лица, получившие лицензию на осуществление образовательной деятельности,- в срок не позднее чем в течение одного года со дня начала такой деятельности</w:t>
      </w:r>
      <w:r/>
    </w:p>
    <w:p>
      <w:pPr>
        <w:jc w:val="center"/>
        <w:spacing w:after="0" w:line="240" w:lineRule="auto"/>
      </w:pPr>
      <w:r/>
      <w:r/>
    </w:p>
    <w:tbl>
      <w:tblPr>
        <w:tblW w:w="1577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36"/>
        <w:gridCol w:w="5210"/>
        <w:gridCol w:w="4251"/>
      </w:tblGrid>
      <w:tr>
        <w:trPr>
          <w:trHeight w:val="556"/>
        </w:trPr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п/п</w:t>
            </w:r>
            <w:r/>
          </w:p>
        </w:tc>
        <w:tc>
          <w:tcPr>
            <w:tcW w:w="56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52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42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Муниципальное бюджетное учреждение дополнительного образования "Спортивная школа олимпийского резерва" г. Губкина 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309190, Белгородская область, </w:t>
            </w:r>
            <w:r>
              <w:rPr>
                <w:rFonts w:ascii="Times New Roman" w:hAnsi="Times New Roman" w:eastAsia="Times New Roman"/>
              </w:rPr>
              <w:br/>
              <w:t xml:space="preserve">г. Губкин, пр-д Спортивный, соор.3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Областное государственное автономное учреждение дополнительного образования "Спортивная школа олимпийского резерва № 4 Белгородской области"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308004, г. Белгород, ул. Щорса, д. 55 В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Автономная некоммерческая организация Футбольный клуб «Молния-31»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309502, Белгородская область, </w:t>
            </w:r>
            <w:r>
              <w:rPr>
                <w:rFonts w:ascii="Times New Roman" w:hAnsi="Times New Roman" w:eastAsia="Times New Roman"/>
              </w:rPr>
              <w:br/>
              <w:t xml:space="preserve">г. Старый Оскол,  мкр. Дубрава, квартал 1, д.7, кв.19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Муниципальное бюджетное учреждение дополнительного образования "Спортивная школа олимпийского резерва "Юность" Старооскольского городского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309504, Белгородская область, г. Старый Оскол, мкр. Молодогвардеец, дом 2А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Государственное бюджетное учреждение дополнительного образования "Спортивная школа Олимпийского резерва № 1 Белгородской области"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308009, Белгородская область, </w:t>
            </w:r>
            <w:r>
              <w:rPr>
                <w:rFonts w:ascii="Times New Roman" w:hAnsi="Times New Roman" w:eastAsia="Times New Roman"/>
              </w:rPr>
              <w:br/>
              <w:t xml:space="preserve">г. Белгород, ул. Сумская, д. 64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Муниципальное бюджетное учреждение дополнительного образования "Спортивная школа № 1" Белгородского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308510, Белгородская область, Белгородский район, п.г.т. Разумное, проспект Ленина, д.14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Муниципальное автономное учреждение дополнительного образования "Спортивная школа олимпийского резерва имени Александра Невского" Старооскольского городского округа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309511, Белгородская область, </w:t>
            </w:r>
            <w:r>
              <w:rPr>
                <w:rFonts w:ascii="Times New Roman" w:hAnsi="Times New Roman" w:eastAsia="Times New Roman"/>
              </w:rPr>
              <w:br/>
              <w:t xml:space="preserve">г. Старый Оскол, мкр. Олимпийский, д. 49а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Индивидуальный предприниматель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Кострубин Владимир Иванович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undefined" w:hAnsi="undefined" w:cs="undefined"/>
              </w:rPr>
            </w:pPr>
            <w:r>
              <w:rPr>
                <w:rFonts w:ascii="Times New Roman" w:hAnsi="Times New Roman" w:eastAsia="Times New Roman"/>
              </w:rPr>
              <w:t xml:space="preserve">309277, Белгородская область, Шебекинский район, с Безлюдовка, снт Зеленый бор, 673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видео-конферец-связи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Индивидуальный предприниматель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Павленко Элла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309850, Белгородский область, Алексеевский район, город Алексеевка, улица Слободская, 50, кв. 13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видео-конферец-связи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Индивидуальный предприниматель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Воронин Ким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309186, Белгородская область, </w:t>
            </w:r>
            <w:r/>
          </w:p>
          <w:p>
            <w:pPr>
              <w:jc w:val="center"/>
              <w:spacing w:after="0" w:line="240" w:lineRule="auto"/>
              <w:rPr>
                <w:rFonts w:ascii="undefined" w:hAnsi="undefined" w:cs="undefined"/>
              </w:rPr>
            </w:pPr>
            <w:r>
              <w:rPr>
                <w:rFonts w:ascii="Times New Roman" w:hAnsi="Times New Roman" w:eastAsia="Times New Roman"/>
              </w:rPr>
              <w:t xml:space="preserve">г.</w:t>
            </w:r>
            <w:r>
              <w:rPr>
                <w:rFonts w:ascii="Times New Roman" w:hAnsi="Times New Roman" w:eastAsia="Times New Roman"/>
              </w:rPr>
              <w:t xml:space="preserve"> Губкин, ул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 Чайковского, д. 19, кв. 8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видео-конферец-связи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Индивидуальный предприниматель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Лочканов Илья Дмитриевич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undefined" w:hAnsi="undefined" w:cs="undefined"/>
              </w:rPr>
            </w:pPr>
            <w:r>
              <w:rPr>
                <w:rFonts w:ascii="Times New Roman" w:hAnsi="Times New Roman" w:eastAsia="Times New Roman"/>
              </w:rPr>
              <w:t xml:space="preserve">308033, г Белгород, ул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/>
              </w:rPr>
              <w:t xml:space="preserve"> Королева, д 6, кв 188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видео-конферец-связи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  <w:r>
              <w:rPr>
                <w:rFonts w:ascii="Times New Roman" w:hAnsi="Times New Roman" w:eastAsia="Times New Roman" w:cs="Times New Roman"/>
                <w:highlight w:val="white"/>
              </w:rPr>
            </w:r>
            <w:r/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Общество с ограниченной ответственностью "ПОЖАРНЫЙ АУДИТ"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308014, Белгородская область,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г. Белгород, ул. Николая Чумичова, д.70, офис 4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Общество с ограниченной ответственностью "Мир"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308027, Белгородская область, </w:t>
            </w:r>
            <w:r/>
          </w:p>
          <w:p>
            <w:pPr>
              <w:jc w:val="center"/>
              <w:spacing w:after="0" w:line="240" w:lineRule="auto"/>
              <w:rPr>
                <w:rFonts w:ascii="undefined" w:hAnsi="undefined" w:cs="undefined"/>
              </w:rPr>
            </w:pPr>
            <w:r>
              <w:rPr>
                <w:rFonts w:ascii="Times New Roman" w:hAnsi="Times New Roman" w:eastAsia="Times New Roman"/>
              </w:rPr>
              <w:t xml:space="preserve">г. Белгород, ул. Лермонтова, </w:t>
            </w:r>
            <w:r>
              <w:rPr>
                <w:rFonts w:ascii="Times New Roman" w:hAnsi="Times New Roman" w:eastAsia="Times New Roman"/>
              </w:rPr>
              <w:t xml:space="preserve">д. 9 А, кв.74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Индивидуальный предприниматель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Шопин Александр Иванович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 Белгород, ул</w:t>
            </w:r>
            <w:r>
              <w:rPr>
                <w:rFonts w:ascii="Times New Roman" w:hAnsi="Times New Roman" w:eastAsia="Times New Roman"/>
              </w:rPr>
              <w:t xml:space="preserve">.</w:t>
            </w:r>
            <w:r>
              <w:rPr>
                <w:rFonts w:ascii="Times New Roman" w:hAnsi="Times New Roman" w:eastAsia="Times New Roman"/>
              </w:rPr>
              <w:t xml:space="preserve"> Первомайская, д. 17, кв. 62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видео-конферец-связи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Общество с ограниченной ответственностью "ПОДОСКОП"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308027, Белгородская область, </w:t>
            </w:r>
            <w:r/>
          </w:p>
          <w:p>
            <w:pPr>
              <w:jc w:val="center"/>
              <w:spacing w:after="0" w:line="240" w:lineRule="auto"/>
              <w:rPr>
                <w:rFonts w:ascii="undefined" w:hAnsi="undefined" w:cs="undefined"/>
              </w:rPr>
            </w:pPr>
            <w:r>
              <w:rPr>
                <w:rFonts w:ascii="Times New Roman" w:hAnsi="Times New Roman" w:eastAsia="Times New Roman"/>
              </w:rPr>
              <w:t xml:space="preserve">г. Белгород, ул. 5 августа, д. 17, корп. 2, кв. 151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видео-конферец-связи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Индивидуальный предприниматель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Пятигорский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undefined" w:hAnsi="undefined" w:cs="undefined"/>
              </w:rPr>
            </w:pPr>
            <w:r>
              <w:rPr>
                <w:rFonts w:ascii="Times New Roman" w:hAnsi="Times New Roman" w:eastAsia="Times New Roman"/>
              </w:rPr>
              <w:t xml:space="preserve">г Белгород, ул. Большетроицкая, д. 28А, кв. 5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Общество с ограниченной ответственностью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"Медиа Сервис"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308033, Белгородская область, г. Белгород,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Королева, д. 2а, офис 313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Общество с ограниченной ответственностью "БЕЛПРОФРЕСУРС"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308009, Белгородская область, г. Белгород,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Свято-Троицкий б-р, д. 38, оф. 7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433"/>
        </w:trPr>
        <w:tc>
          <w:tcPr>
            <w:tcBorders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3"/>
              </w:numPr>
              <w:spacing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Общество с ограниченной ответственностью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highlight w:val="white"/>
              </w:rPr>
            </w:pPr>
            <w:r>
              <w:rPr>
                <w:rFonts w:ascii="Times New Roman" w:hAnsi="Times New Roman" w:eastAsia="Times New Roman"/>
                <w:highlight w:val="white"/>
              </w:rPr>
              <w:t xml:space="preserve">"Умный кит"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308036, Белгородская область, г. Белгород,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ул. Конева. д. 2, офис 13</w:t>
            </w:r>
            <w:r/>
          </w:p>
        </w:tc>
        <w:tc>
          <w:tcPr>
            <w:tcBorders>
              <w:left w:val="single" w:color="000000" w:sz="4" w:space="0"/>
            </w:tcBorders>
            <w:tcW w:w="42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</w:tbl>
    <w:p>
      <w:pPr>
        <w:jc w:val="center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по инициативе о проведении профилактического визита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5534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5782"/>
        <w:gridCol w:w="4328"/>
        <w:gridCol w:w="4553"/>
      </w:tblGrid>
      <w:tr>
        <w:trPr>
          <w:trHeight w:val="556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</w:t>
            </w:r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юридического лица, индивидуального предпринимателя</w:t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Юридический адрес</w:t>
            </w:r>
            <w:r/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проведения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"Маломаяченская средняя общеобразовательная школа» Прохоровского района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Белгородской области"</w:t>
            </w:r>
            <w:r/>
          </w:p>
        </w:tc>
        <w:tc>
          <w:tcPr>
            <w:tcW w:w="3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309031, Белгородская область, Прохоровский район, село Малые Маячки</w:t>
            </w:r>
            <w:r/>
          </w:p>
        </w:tc>
        <w:tc>
          <w:tcP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лица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№ 4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Новый Оскол Белгородской области»</w:t>
            </w:r>
            <w:r/>
          </w:p>
        </w:tc>
        <w:tc>
          <w:tcPr>
            <w:tcW w:w="3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309641, Белгородская область, г. Новый Оскол, ул. Авиационная, д. 1</w:t>
            </w:r>
            <w:r/>
          </w:p>
        </w:tc>
        <w:tc>
          <w:tcP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</w:t>
            </w:r>
            <w:r>
              <w:rPr>
                <w:rFonts w:ascii="Times New Roman" w:hAnsi="Times New Roman" w:eastAsia="Times New Roman" w:cs="Times New Roman"/>
                <w:highlight w:val="white"/>
              </w:rPr>
              <w:br/>
              <w:t xml:space="preserve">по месту осуществления деятельности контролируемого лиц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eastAsia="Times New Roman" w:cs="Times New Roman"/>
              </w:rPr>
              <w:t xml:space="preserve">«Никольская основная общеобразовательная школа Шебекинского района Белгородской области»</w:t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309253, Белгородская область, Шебекинский район, с. Никольское, </w:t>
            </w:r>
            <w:r/>
          </w:p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ул. Советская, д. 8Б</w:t>
            </w:r>
            <w:r/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видео-конферец-связи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500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бюджетное общеобразовательное учреждение "Хотмыжская средняя </w:t>
            </w:r>
            <w:r/>
          </w:p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общеобразовательная школа"</w:t>
            </w:r>
            <w:r/>
          </w:p>
        </w:tc>
        <w:tc>
          <w:tcPr>
            <w:tcW w:w="3368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309360, Россия, Белгородская область, Борисовский район, с. Хотмыжск, </w:t>
            </w:r>
            <w:r/>
          </w:p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ул. Данкова, д.10</w:t>
            </w:r>
            <w:r/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</w:t>
            </w:r>
            <w:r/>
          </w:p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видео-конферец-связи</w:t>
            </w:r>
            <w:r/>
          </w:p>
        </w:tc>
      </w:tr>
      <w:tr>
        <w:trPr>
          <w:trHeight w:val="843"/>
        </w:trPr>
        <w:tc>
          <w:tcPr>
            <w:tcW w:w="67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numPr>
                <w:ilvl w:val="0"/>
                <w:numId w:val="2"/>
              </w:numPr>
              <w:spacing w:after="0" w:line="259" w:lineRule="auto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5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Муниципальное общеобразовательное учреждение «Беловская средняя общеобразовательная школа </w:t>
            </w:r>
            <w:r/>
          </w:p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им. С.М. Остащенко Белгородского района Белгородской области» Белгородской области»</w:t>
            </w:r>
            <w:r/>
          </w:p>
        </w:tc>
        <w:tc>
          <w:tcPr>
            <w:tcW w:w="33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6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308517, Белгородская область, Белгородский район, село Беловское, </w:t>
            </w:r>
            <w:r/>
          </w:p>
          <w:p>
            <w:pPr>
              <w:jc w:val="center"/>
              <w:spacing w:after="6" w:line="240" w:lineRule="auto"/>
            </w:pPr>
            <w:r>
              <w:rPr>
                <w:rFonts w:ascii="Times New Roman" w:hAnsi="Times New Roman" w:eastAsia="Times New Roman" w:cs="Times New Roman"/>
              </w:rPr>
              <w:t xml:space="preserve">ул. Центральная, д.33</w:t>
            </w:r>
            <w:r/>
          </w:p>
        </w:tc>
        <w:tc>
          <w:tcPr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Профилактическая беседа в формате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видео-конферец-связи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>
    <w:panose1 w:val="02000603000000000000"/>
  </w:font>
  <w:font w:name="Times New Roman">
    <w:panose1 w:val="020206030504050203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9" w:default="1">
    <w:name w:val="Normal"/>
    <w:qFormat/>
  </w:style>
  <w:style w:type="paragraph" w:styleId="640">
    <w:name w:val="Heading 1"/>
    <w:basedOn w:val="639"/>
    <w:next w:val="639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1">
    <w:name w:val="Heading 2"/>
    <w:basedOn w:val="639"/>
    <w:next w:val="639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2">
    <w:name w:val="Heading 3"/>
    <w:basedOn w:val="639"/>
    <w:next w:val="639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3">
    <w:name w:val="Heading 4"/>
    <w:basedOn w:val="639"/>
    <w:next w:val="639"/>
    <w:link w:val="6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639"/>
    <w:next w:val="6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639"/>
    <w:next w:val="639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6">
    <w:name w:val="Heading 7"/>
    <w:basedOn w:val="639"/>
    <w:next w:val="6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7">
    <w:name w:val="Heading 8"/>
    <w:basedOn w:val="639"/>
    <w:next w:val="639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8">
    <w:name w:val="Heading 9"/>
    <w:basedOn w:val="639"/>
    <w:next w:val="639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character" w:styleId="652" w:customStyle="1">
    <w:name w:val="Heading 1 Char"/>
    <w:basedOn w:val="649"/>
    <w:uiPriority w:val="9"/>
    <w:rPr>
      <w:rFonts w:ascii="Arial" w:hAnsi="Arial" w:eastAsia="Arial" w:cs="Arial"/>
      <w:sz w:val="40"/>
      <w:szCs w:val="40"/>
    </w:rPr>
  </w:style>
  <w:style w:type="character" w:styleId="653" w:customStyle="1">
    <w:name w:val="Heading 2 Char"/>
    <w:basedOn w:val="649"/>
    <w:uiPriority w:val="9"/>
    <w:rPr>
      <w:rFonts w:ascii="Arial" w:hAnsi="Arial" w:eastAsia="Arial" w:cs="Arial"/>
      <w:sz w:val="34"/>
    </w:rPr>
  </w:style>
  <w:style w:type="character" w:styleId="654" w:customStyle="1">
    <w:name w:val="Heading 3 Char"/>
    <w:basedOn w:val="649"/>
    <w:uiPriority w:val="9"/>
    <w:rPr>
      <w:rFonts w:ascii="Arial" w:hAnsi="Arial" w:eastAsia="Arial" w:cs="Arial"/>
      <w:sz w:val="30"/>
      <w:szCs w:val="30"/>
    </w:rPr>
  </w:style>
  <w:style w:type="character" w:styleId="655" w:customStyle="1">
    <w:name w:val="Heading 4 Char"/>
    <w:basedOn w:val="649"/>
    <w:uiPriority w:val="9"/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Heading 5 Char"/>
    <w:basedOn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657" w:customStyle="1">
    <w:name w:val="Heading 6 Char"/>
    <w:basedOn w:val="649"/>
    <w:uiPriority w:val="9"/>
    <w:rPr>
      <w:rFonts w:ascii="Arial" w:hAnsi="Arial" w:eastAsia="Arial" w:cs="Arial"/>
      <w:b/>
      <w:bCs/>
      <w:sz w:val="22"/>
      <w:szCs w:val="22"/>
    </w:rPr>
  </w:style>
  <w:style w:type="character" w:styleId="658" w:customStyle="1">
    <w:name w:val="Heading 7 Char"/>
    <w:basedOn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 w:customStyle="1">
    <w:name w:val="Heading 8 Char"/>
    <w:basedOn w:val="649"/>
    <w:uiPriority w:val="9"/>
    <w:rPr>
      <w:rFonts w:ascii="Arial" w:hAnsi="Arial" w:eastAsia="Arial" w:cs="Arial"/>
      <w:i/>
      <w:iCs/>
      <w:sz w:val="22"/>
      <w:szCs w:val="22"/>
    </w:rPr>
  </w:style>
  <w:style w:type="character" w:styleId="660" w:customStyle="1">
    <w:name w:val="Heading 9 Char"/>
    <w:basedOn w:val="649"/>
    <w:uiPriority w:val="9"/>
    <w:rPr>
      <w:rFonts w:ascii="Arial" w:hAnsi="Arial" w:eastAsia="Arial" w:cs="Arial"/>
      <w:i/>
      <w:iCs/>
      <w:sz w:val="21"/>
      <w:szCs w:val="21"/>
    </w:rPr>
  </w:style>
  <w:style w:type="character" w:styleId="661" w:customStyle="1">
    <w:name w:val="Title Char"/>
    <w:basedOn w:val="649"/>
    <w:uiPriority w:val="10"/>
    <w:rPr>
      <w:sz w:val="48"/>
      <w:szCs w:val="48"/>
    </w:rPr>
  </w:style>
  <w:style w:type="character" w:styleId="662" w:customStyle="1">
    <w:name w:val="Subtitle Char"/>
    <w:basedOn w:val="649"/>
    <w:uiPriority w:val="11"/>
    <w:rPr>
      <w:sz w:val="24"/>
      <w:szCs w:val="24"/>
    </w:rPr>
  </w:style>
  <w:style w:type="character" w:styleId="663" w:customStyle="1">
    <w:name w:val="Quote Char"/>
    <w:uiPriority w:val="29"/>
    <w:rPr>
      <w:i/>
    </w:rPr>
  </w:style>
  <w:style w:type="character" w:styleId="664" w:customStyle="1">
    <w:name w:val="Intense Quote Char"/>
    <w:uiPriority w:val="30"/>
    <w:rPr>
      <w:i/>
    </w:rPr>
  </w:style>
  <w:style w:type="character" w:styleId="665" w:customStyle="1">
    <w:name w:val="Header Char"/>
    <w:basedOn w:val="649"/>
    <w:uiPriority w:val="99"/>
  </w:style>
  <w:style w:type="character" w:styleId="666" w:customStyle="1">
    <w:name w:val="Caption Char"/>
    <w:uiPriority w:val="99"/>
  </w:style>
  <w:style w:type="character" w:styleId="667" w:customStyle="1">
    <w:name w:val="Footnote Text Char"/>
    <w:uiPriority w:val="99"/>
    <w:rPr>
      <w:sz w:val="18"/>
    </w:rPr>
  </w:style>
  <w:style w:type="character" w:styleId="668" w:customStyle="1">
    <w:name w:val="Endnote Text Char"/>
    <w:uiPriority w:val="99"/>
    <w:rPr>
      <w:sz w:val="20"/>
    </w:rPr>
  </w:style>
  <w:style w:type="character" w:styleId="669" w:customStyle="1">
    <w:name w:val="Заголовок 1 Знак"/>
    <w:basedOn w:val="649"/>
    <w:link w:val="640"/>
    <w:uiPriority w:val="9"/>
    <w:rPr>
      <w:rFonts w:ascii="Arial" w:hAnsi="Arial" w:eastAsia="Arial" w:cs="Arial"/>
      <w:sz w:val="40"/>
      <w:szCs w:val="40"/>
    </w:rPr>
  </w:style>
  <w:style w:type="character" w:styleId="670" w:customStyle="1">
    <w:name w:val="Заголовок 2 Знак"/>
    <w:basedOn w:val="649"/>
    <w:link w:val="641"/>
    <w:uiPriority w:val="9"/>
    <w:rPr>
      <w:rFonts w:ascii="Arial" w:hAnsi="Arial" w:eastAsia="Arial" w:cs="Arial"/>
      <w:sz w:val="34"/>
    </w:rPr>
  </w:style>
  <w:style w:type="character" w:styleId="671" w:customStyle="1">
    <w:name w:val="Заголовок 3 Знак"/>
    <w:basedOn w:val="649"/>
    <w:link w:val="642"/>
    <w:uiPriority w:val="9"/>
    <w:rPr>
      <w:rFonts w:ascii="Arial" w:hAnsi="Arial" w:eastAsia="Arial" w:cs="Arial"/>
      <w:sz w:val="30"/>
      <w:szCs w:val="30"/>
    </w:rPr>
  </w:style>
  <w:style w:type="character" w:styleId="672" w:customStyle="1">
    <w:name w:val="Заголовок 4 Знак"/>
    <w:basedOn w:val="649"/>
    <w:link w:val="643"/>
    <w:uiPriority w:val="9"/>
    <w:rPr>
      <w:rFonts w:ascii="Arial" w:hAnsi="Arial" w:eastAsia="Arial" w:cs="Arial"/>
      <w:b/>
      <w:bCs/>
      <w:sz w:val="26"/>
      <w:szCs w:val="26"/>
    </w:rPr>
  </w:style>
  <w:style w:type="character" w:styleId="673" w:customStyle="1">
    <w:name w:val="Заголовок 5 Знак"/>
    <w:basedOn w:val="649"/>
    <w:link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Заголовок 6 Знак"/>
    <w:basedOn w:val="649"/>
    <w:link w:val="645"/>
    <w:uiPriority w:val="9"/>
    <w:rPr>
      <w:rFonts w:ascii="Arial" w:hAnsi="Arial" w:eastAsia="Arial" w:cs="Arial"/>
      <w:b/>
      <w:bCs/>
      <w:sz w:val="22"/>
      <w:szCs w:val="22"/>
    </w:rPr>
  </w:style>
  <w:style w:type="character" w:styleId="675" w:customStyle="1">
    <w:name w:val="Заголовок 7 Знак"/>
    <w:basedOn w:val="649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 w:customStyle="1">
    <w:name w:val="Заголовок 8 Знак"/>
    <w:basedOn w:val="649"/>
    <w:link w:val="647"/>
    <w:uiPriority w:val="9"/>
    <w:rPr>
      <w:rFonts w:ascii="Arial" w:hAnsi="Arial" w:eastAsia="Arial" w:cs="Arial"/>
      <w:i/>
      <w:iCs/>
      <w:sz w:val="22"/>
      <w:szCs w:val="22"/>
    </w:rPr>
  </w:style>
  <w:style w:type="character" w:styleId="677" w:customStyle="1">
    <w:name w:val="Заголовок 9 Знак"/>
    <w:basedOn w:val="649"/>
    <w:link w:val="648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after="0" w:line="240" w:lineRule="auto"/>
    </w:pPr>
  </w:style>
  <w:style w:type="paragraph" w:styleId="679">
    <w:name w:val="Title"/>
    <w:basedOn w:val="639"/>
    <w:next w:val="639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 w:customStyle="1">
    <w:name w:val="Название Знак"/>
    <w:basedOn w:val="649"/>
    <w:link w:val="679"/>
    <w:uiPriority w:val="10"/>
    <w:rPr>
      <w:sz w:val="48"/>
      <w:szCs w:val="48"/>
    </w:rPr>
  </w:style>
  <w:style w:type="paragraph" w:styleId="681">
    <w:name w:val="Subtitle"/>
    <w:basedOn w:val="639"/>
    <w:next w:val="639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 w:customStyle="1">
    <w:name w:val="Подзаголовок Знак"/>
    <w:basedOn w:val="649"/>
    <w:link w:val="681"/>
    <w:uiPriority w:val="11"/>
    <w:rPr>
      <w:sz w:val="24"/>
      <w:szCs w:val="24"/>
    </w:rPr>
  </w:style>
  <w:style w:type="paragraph" w:styleId="683">
    <w:name w:val="Quote"/>
    <w:basedOn w:val="639"/>
    <w:next w:val="639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39"/>
    <w:next w:val="639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39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basedOn w:val="649"/>
    <w:link w:val="687"/>
    <w:uiPriority w:val="99"/>
  </w:style>
  <w:style w:type="paragraph" w:styleId="689">
    <w:name w:val="Footer"/>
    <w:basedOn w:val="639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basedOn w:val="649"/>
    <w:uiPriority w:val="99"/>
  </w:style>
  <w:style w:type="paragraph" w:styleId="691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5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 w:customStyle="1">
    <w:name w:val="Table Grid Light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5">
    <w:name w:val="Plain Table 1"/>
    <w:basedOn w:val="65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65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3" w:customStyle="1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4" w:customStyle="1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5" w:customStyle="1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6" w:customStyle="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7" w:customStyle="1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8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7" w:customStyle="1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8" w:customStyle="1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9" w:customStyle="1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0" w:customStyle="1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 w:customStyle="1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6" w:customStyle="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8" w:customStyle="1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0" w:customStyle="1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1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0" w:customStyle="1">
    <w:name w:val="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1" w:customStyle="1">
    <w:name w:val="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2" w:customStyle="1">
    <w:name w:val="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3" w:customStyle="1">
    <w:name w:val="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4" w:customStyle="1">
    <w:name w:val="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5" w:customStyle="1">
    <w:name w:val="Bordered &amp; Lined - Accent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Bordered &amp; Lined - Accent 2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Bordered &amp; Lined - Accent 3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Bordered &amp; Lined - Accent 4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Bordered &amp; Lined - Accent 5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Bordered &amp; Lined - Accent 6"/>
    <w:basedOn w:val="65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4" w:customStyle="1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5" w:customStyle="1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6" w:customStyle="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7" w:customStyle="1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8" w:customStyle="1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563c1" w:themeColor="hyperlink"/>
      <w:u w:val="single"/>
    </w:rPr>
  </w:style>
  <w:style w:type="paragraph" w:styleId="820">
    <w:name w:val="footnote text"/>
    <w:basedOn w:val="639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basedOn w:val="649"/>
    <w:uiPriority w:val="99"/>
    <w:unhideWhenUsed/>
    <w:rPr>
      <w:vertAlign w:val="superscript"/>
    </w:rPr>
  </w:style>
  <w:style w:type="paragraph" w:styleId="823">
    <w:name w:val="endnote text"/>
    <w:basedOn w:val="639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basedOn w:val="649"/>
    <w:uiPriority w:val="99"/>
    <w:semiHidden/>
    <w:unhideWhenUsed/>
    <w:rPr>
      <w:vertAlign w:val="superscript"/>
    </w:rPr>
  </w:style>
  <w:style w:type="paragraph" w:styleId="826">
    <w:name w:val="toc 1"/>
    <w:basedOn w:val="639"/>
    <w:next w:val="639"/>
    <w:uiPriority w:val="39"/>
    <w:unhideWhenUsed/>
    <w:pPr>
      <w:spacing w:after="57"/>
    </w:pPr>
  </w:style>
  <w:style w:type="paragraph" w:styleId="827">
    <w:name w:val="toc 2"/>
    <w:basedOn w:val="639"/>
    <w:next w:val="639"/>
    <w:uiPriority w:val="39"/>
    <w:unhideWhenUsed/>
    <w:pPr>
      <w:ind w:left="283"/>
      <w:spacing w:after="57"/>
    </w:pPr>
  </w:style>
  <w:style w:type="paragraph" w:styleId="828">
    <w:name w:val="toc 3"/>
    <w:basedOn w:val="639"/>
    <w:next w:val="639"/>
    <w:uiPriority w:val="39"/>
    <w:unhideWhenUsed/>
    <w:pPr>
      <w:ind w:left="567"/>
      <w:spacing w:after="57"/>
    </w:pPr>
  </w:style>
  <w:style w:type="paragraph" w:styleId="829">
    <w:name w:val="toc 4"/>
    <w:basedOn w:val="639"/>
    <w:next w:val="639"/>
    <w:uiPriority w:val="39"/>
    <w:unhideWhenUsed/>
    <w:pPr>
      <w:ind w:left="850"/>
      <w:spacing w:after="57"/>
    </w:pPr>
  </w:style>
  <w:style w:type="paragraph" w:styleId="830">
    <w:name w:val="toc 5"/>
    <w:basedOn w:val="639"/>
    <w:next w:val="639"/>
    <w:uiPriority w:val="39"/>
    <w:unhideWhenUsed/>
    <w:pPr>
      <w:ind w:left="1134"/>
      <w:spacing w:after="57"/>
    </w:pPr>
  </w:style>
  <w:style w:type="paragraph" w:styleId="831">
    <w:name w:val="toc 6"/>
    <w:basedOn w:val="639"/>
    <w:next w:val="639"/>
    <w:uiPriority w:val="39"/>
    <w:unhideWhenUsed/>
    <w:pPr>
      <w:ind w:left="1417"/>
      <w:spacing w:after="57"/>
    </w:pPr>
  </w:style>
  <w:style w:type="paragraph" w:styleId="832">
    <w:name w:val="toc 7"/>
    <w:basedOn w:val="639"/>
    <w:next w:val="639"/>
    <w:uiPriority w:val="39"/>
    <w:unhideWhenUsed/>
    <w:pPr>
      <w:ind w:left="1701"/>
      <w:spacing w:after="57"/>
    </w:pPr>
  </w:style>
  <w:style w:type="paragraph" w:styleId="833">
    <w:name w:val="toc 8"/>
    <w:basedOn w:val="639"/>
    <w:next w:val="639"/>
    <w:uiPriority w:val="39"/>
    <w:unhideWhenUsed/>
    <w:pPr>
      <w:ind w:left="1984"/>
      <w:spacing w:after="57"/>
    </w:pPr>
  </w:style>
  <w:style w:type="paragraph" w:styleId="834">
    <w:name w:val="toc 9"/>
    <w:basedOn w:val="639"/>
    <w:next w:val="639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39"/>
    <w:next w:val="639"/>
    <w:uiPriority w:val="99"/>
    <w:unhideWhenUsed/>
    <w:pPr>
      <w:spacing w:after="0"/>
    </w:pPr>
  </w:style>
  <w:style w:type="paragraph" w:styleId="837">
    <w:name w:val="List Paragraph"/>
    <w:basedOn w:val="639"/>
    <w:uiPriority w:val="34"/>
    <w:qFormat/>
    <w:pPr>
      <w:contextualSpacing/>
      <w:ind w:left="720"/>
      <w:spacing w:line="256" w:lineRule="auto"/>
    </w:pPr>
    <w:rPr>
      <w:rFonts w:ascii="Calibri" w:hAnsi="Calibri" w:eastAsia="Calibri" w:cs="Calibri"/>
    </w:rPr>
  </w:style>
  <w:style w:type="paragraph" w:styleId="838">
    <w:name w:val="Balloon Text"/>
    <w:basedOn w:val="639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649"/>
    <w:link w:val="83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50</cp:revision>
  <dcterms:created xsi:type="dcterms:W3CDTF">2024-05-06T13:08:00Z</dcterms:created>
  <dcterms:modified xsi:type="dcterms:W3CDTF">2024-11-14T07:30:31Z</dcterms:modified>
</cp:coreProperties>
</file>