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spacing w:line="233" w:lineRule="auto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В 2024 году определены следующие конкурсные вакансии: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/>
    </w:p>
    <w:tbl>
      <w:tblPr>
        <w:tblW w:w="10061" w:type="dxa"/>
        <w:tblInd w:w="-6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543"/>
        <w:gridCol w:w="1554"/>
        <w:gridCol w:w="1280"/>
        <w:gridCol w:w="3078"/>
      </w:tblGrid>
      <w:tr>
        <w:trPr>
          <w:trHeight w:val="708"/>
          <w:tblHeader/>
        </w:trPr>
        <w:tc>
          <w:tcPr>
            <w:tcW w:w="60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/>
            <w:r/>
          </w:p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п\п</w:t>
            </w: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0"/>
                <w:szCs w:val="22"/>
              </w:rPr>
              <w:t xml:space="preserve">Н</w:t>
            </w:r>
            <w:r>
              <w:rPr>
                <w:b/>
                <w:sz w:val="20"/>
                <w:szCs w:val="22"/>
              </w:rPr>
              <w:t xml:space="preserve">аименование </w:t>
            </w:r>
            <w:r>
              <w:rPr>
                <w:b/>
                <w:sz w:val="20"/>
                <w:szCs w:val="22"/>
              </w:rPr>
              <w:br/>
            </w:r>
            <w:r>
              <w:rPr>
                <w:b/>
                <w:sz w:val="20"/>
                <w:szCs w:val="22"/>
              </w:rPr>
              <w:t xml:space="preserve">и место нахождения  организации </w:t>
            </w:r>
            <w:r/>
            <w:r/>
          </w:p>
        </w:tc>
        <w:tc>
          <w:tcPr>
            <w:tcW w:w="155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0"/>
                <w:szCs w:val="22"/>
              </w:rPr>
              <w:t xml:space="preserve">Наименование должности</w:t>
            </w:r>
            <w:r/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0"/>
                <w:szCs w:val="22"/>
              </w:rPr>
              <w:t xml:space="preserve">Кол</w:t>
            </w:r>
            <w:r>
              <w:rPr>
                <w:b/>
                <w:sz w:val="20"/>
                <w:szCs w:val="22"/>
              </w:rPr>
              <w:t xml:space="preserve">ичество учебных часов (нагрузка)</w:t>
            </w:r>
            <w:r/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0"/>
                <w:szCs w:val="22"/>
              </w:rPr>
              <w:t xml:space="preserve">Возможность предоставления жилья </w:t>
              <w:br/>
            </w:r>
            <w:r/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0"/>
              </w:rPr>
              <w:t xml:space="preserve">1</w:t>
            </w: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Муниципальное бюджетное общеобразовательное учреждение «Большехаланская средняя общеобразовательная школа Корочанского района Белгородской области»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highlight w:val="none"/>
              </w:rPr>
            </w:r>
            <w:r/>
            <w:r/>
          </w:p>
          <w:p>
            <w:pPr>
              <w:jc w:val="center"/>
            </w:pPr>
            <w:r>
              <w:rPr>
                <w:sz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Белгородская область, Корочанский район,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 с. Большая Халань, </w:t>
            </w:r>
            <w:r/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ул. Базарная,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д. 41</w:t>
            </w:r>
            <w:r>
              <w:rPr>
                <w:rFonts w:ascii="Times New Roman" w:hAnsi="Times New Roman" w:eastAsia="Times New Roman" w:cs="Times New Roman"/>
                <w:color w:val="000000"/>
                <w:highlight w:val="none"/>
              </w:rPr>
            </w:r>
            <w:r/>
          </w:p>
        </w:tc>
        <w:tc>
          <w:tcPr>
            <w:tcW w:w="155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учитель </w:t>
            </w:r>
            <w:r/>
            <w:r/>
          </w:p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русского языка </w:t>
            </w:r>
            <w:r/>
            <w:r/>
          </w:p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и литературы</w:t>
            </w:r>
            <w:r>
              <w:rPr>
                <w:rFonts w:eastAsiaTheme="minorHAnsi"/>
              </w:rPr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18</w:t>
            </w:r>
            <w:r>
              <w:rPr>
                <w:rFonts w:eastAsiaTheme="minorHAnsi"/>
                <w:sz w:val="20"/>
                <w:szCs w:val="26"/>
              </w:rPr>
              <w:t xml:space="preserve"> </w:t>
            </w:r>
            <w:r/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- возможность приобретения педагогом в населённом пункте жилья в собственность;</w:t>
            </w:r>
            <w:r/>
            <w:r/>
          </w:p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- возможность предоставления муниципального жилья. </w:t>
            </w:r>
            <w:r/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0"/>
              </w:rPr>
              <w:t xml:space="preserve">2</w:t>
            </w:r>
            <w:r/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Муниципальное бюджетное общеобразов</w:t>
            </w:r>
            <w:r>
              <w:rPr>
                <w:rFonts w:eastAsiaTheme="minorHAnsi"/>
                <w:sz w:val="20"/>
                <w:szCs w:val="26"/>
              </w:rPr>
              <w:t xml:space="preserve">ательное учреждение «Ломов</w:t>
            </w:r>
            <w:r>
              <w:rPr>
                <w:rFonts w:eastAsiaTheme="minorHAnsi"/>
                <w:sz w:val="20"/>
                <w:szCs w:val="26"/>
              </w:rPr>
              <w:t xml:space="preserve">ская средняя общеобразовательная школа Корочанского района Белгородской области»</w:t>
            </w:r>
            <w:r/>
            <w:r/>
          </w:p>
          <w:p>
            <w:pPr>
              <w:jc w:val="center"/>
            </w:pPr>
            <w:r>
              <w:rPr>
                <w:rFonts w:eastAsiaTheme="minorHAnsi"/>
                <w:sz w:val="20"/>
                <w:szCs w:val="26"/>
                <w:highlight w:val="none"/>
              </w:rPr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highlight w:val="none"/>
              </w:rPr>
            </w:pPr>
            <w:r>
              <w:rPr>
                <w:rFonts w:eastAsiaTheme="minorHAnsi"/>
                <w:sz w:val="20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Белгородская область, Корочанский район,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с. Ломово,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 ул. Мозгового, д. 12</w:t>
            </w:r>
            <w:r>
              <w:rPr>
                <w:rFonts w:ascii="Times New Roman" w:hAnsi="Times New Roman" w:cs="Times New Roman"/>
                <w:color w:val="000000"/>
                <w:highlight w:val="none"/>
              </w:rPr>
            </w:r>
            <w:r/>
          </w:p>
        </w:tc>
        <w:tc>
          <w:tcPr>
            <w:tcW w:w="155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у</w:t>
            </w:r>
            <w:r>
              <w:rPr>
                <w:rFonts w:eastAsiaTheme="minorHAnsi"/>
                <w:sz w:val="20"/>
                <w:szCs w:val="26"/>
              </w:rPr>
              <w:t xml:space="preserve">чи</w:t>
            </w:r>
            <w:r>
              <w:rPr>
                <w:rFonts w:eastAsiaTheme="minorHAnsi"/>
                <w:sz w:val="20"/>
                <w:szCs w:val="26"/>
              </w:rPr>
              <w:t xml:space="preserve">тель английского языка</w:t>
            </w:r>
            <w:r/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18</w:t>
            </w:r>
            <w:r>
              <w:rPr>
                <w:rFonts w:eastAsiaTheme="minorHAnsi"/>
                <w:sz w:val="20"/>
                <w:szCs w:val="26"/>
              </w:rPr>
              <w:t xml:space="preserve"> </w:t>
            </w:r>
            <w:r/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- возможность приобретения педагогом в населённом пункте жилья в собственность;</w:t>
            </w:r>
            <w:r/>
            <w:r/>
          </w:p>
          <w:p>
            <w:pPr>
              <w:jc w:val="center"/>
            </w:pPr>
            <w:r>
              <w:rPr>
                <w:rFonts w:eastAsiaTheme="minorHAnsi"/>
                <w:sz w:val="20"/>
                <w:szCs w:val="26"/>
              </w:rPr>
              <w:t xml:space="preserve">- возможность предоставления муниципального жилья. </w:t>
            </w:r>
            <w:r/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2"/>
              </w:rPr>
              <w:t xml:space="preserve">Муниципальное бюджетное общеобр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азовательное учреждение «Веселов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ская средняя общеобразовательная шко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ла имени Героя Социалистического Труда Я.Т.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Кирилихина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» Красногвардейского района Белгородской области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2"/>
              </w:rPr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2"/>
              </w:rPr>
              <w:t xml:space="preserve"> Белгородская область, Красногвардейский район, с.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Веселое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, </w:t>
            </w:r>
            <w:r/>
            <w:r/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2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ул. Мира,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д.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160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учитель математики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20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078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-возможность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40" w:leader="none"/>
              </w:tabs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Викторопольская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Вейделевского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района Белгородской области»</w:t>
            </w:r>
            <w:r/>
            <w:r/>
          </w:p>
          <w:p>
            <w:pPr>
              <w:jc w:val="center"/>
              <w:tabs>
                <w:tab w:val="left" w:pos="1140" w:leader="none"/>
              </w:tabs>
            </w:pPr>
            <w:r>
              <w:rPr>
                <w:rFonts w:ascii="Times New Roman" w:hAnsi="Times New Roman" w:cs="Times New Roman"/>
                <w:sz w:val="20"/>
                <w:szCs w:val="24"/>
                <w:highlight w:val="none"/>
              </w:rPr>
            </w:r>
            <w:r/>
            <w:r/>
          </w:p>
          <w:p>
            <w:pPr>
              <w:jc w:val="center"/>
              <w:tabs>
                <w:tab w:val="left" w:pos="1140" w:leader="none"/>
              </w:tabs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Белгородская область,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Вейделевский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п. Викторополь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/>
            <w:r/>
          </w:p>
          <w:p>
            <w:pPr>
              <w:jc w:val="center"/>
              <w:tabs>
                <w:tab w:val="left" w:pos="114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ул. Парковая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д. 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40" w:leader="none"/>
              </w:tabs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учитель </w:t>
            </w:r>
            <w:r/>
            <w:r/>
          </w:p>
          <w:p>
            <w:pPr>
              <w:jc w:val="center"/>
              <w:tabs>
                <w:tab w:val="left" w:pos="114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истории и обществознания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4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40" w:leader="none"/>
              </w:tabs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-возможность приобретения педагогом в населенном пункте жилья в собственность;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услуги;</w:t>
            </w:r>
            <w:r/>
            <w:r/>
          </w:p>
          <w:p>
            <w:pPr>
              <w:jc w:val="center"/>
              <w:tabs>
                <w:tab w:val="left" w:pos="114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возможность аренды или приобретения жилья в близлежащем населенном пункте с учетом транспортной доступности на общественном транспорте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тельное учреждение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Маломаяченская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Прохоровского района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Белгородская область,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Прохоровский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Малые Маячки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д. 4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/>
            <w:r/>
          </w:p>
          <w:p>
            <w:pPr>
              <w:ind w:left="70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6</w:t>
            </w: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Муниципальное</w:t>
            </w:r>
            <w:r/>
            <w:r/>
          </w:p>
          <w:p>
            <w:pPr>
              <w:pStyle w:val="598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общеобразовательное учреждение «Ракитянская средняя общеобразовательная школа №3 имени Н.Н. Федутенко»</w:t>
            </w:r>
            <w:r/>
            <w:r/>
          </w:p>
          <w:p>
            <w:pPr>
              <w:pStyle w:val="598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Ракитянского района</w:t>
            </w:r>
            <w:r/>
            <w:r/>
          </w:p>
          <w:p>
            <w:pPr>
              <w:pStyle w:val="598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Белгородской области</w:t>
            </w:r>
            <w:r/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4"/>
                <w:highlight w:val="none"/>
              </w:rPr>
            </w:r>
            <w:r/>
            <w:r/>
          </w:p>
          <w:p>
            <w:pPr>
              <w:pStyle w:val="598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Белгородская область,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Ракитянский район,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п. Ракитное, </w:t>
            </w:r>
            <w:r/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  <w:t xml:space="preserve">ул. Федутенко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д. 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иностранного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языка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18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возможность предоставления, аренды в близлежащем населенном пункте с учетом транспортной доступности на общественном транспорте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7</w:t>
            </w:r>
            <w:r>
              <w:rPr>
                <w:rFonts w:ascii="Times New Roman" w:hAnsi="Times New Roman"/>
                <w:lang w:eastAsia="ar-SA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Муниципальное</w:t>
            </w:r>
            <w:r/>
            <w:r/>
          </w:p>
          <w:p>
            <w:pPr>
              <w:pStyle w:val="598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общеобразовательное учреждение «Ракитянская средняя общеобразовательная школа №3 имени Н.Н. Федутенко»</w:t>
            </w:r>
            <w:r/>
            <w:r/>
          </w:p>
          <w:p>
            <w:pPr>
              <w:pStyle w:val="598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Ракитянского района</w:t>
            </w:r>
            <w:r/>
            <w:r/>
          </w:p>
          <w:p>
            <w:pPr>
              <w:pStyle w:val="598"/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 xml:space="preserve">Белгородской области</w:t>
            </w:r>
            <w:r/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</w:rPr>
            </w:r>
            <w:r/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4"/>
                <w:highlight w:val="none"/>
                <w:lang w:eastAsia="ar-SA"/>
              </w:rPr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Белгородская область,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Ракитянский район,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п. Ракитное, </w:t>
            </w:r>
            <w:r/>
            <w:r/>
          </w:p>
          <w:p>
            <w:pPr>
              <w:jc w:val="center"/>
              <w:spacing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  <w:t xml:space="preserve">ул. Федутенко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д. 2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учитель математик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информатики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18 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возможность предоставления, аренды в близлежащем населенном пункте с учетом транспортной доступности на общественном транспорте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</w:pPr>
            <w:r>
              <w:rPr>
                <w:spacing w:val="-1"/>
                <w:sz w:val="20"/>
                <w:szCs w:val="20"/>
              </w:rPr>
              <w:t xml:space="preserve">8</w:t>
            </w:r>
            <w:r/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«Средняя общеобразовательная Роговатовская школа с углубленным изучением отдельных предметов»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Белгородская область, Старооскольский район,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 Роговатое,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ул. Владимира Ленина, д. 1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20"/>
                <w:szCs w:val="24"/>
              </w:rPr>
              <w:t xml:space="preserve">учитель математики</w:t>
            </w:r>
            <w:r/>
            <w:r/>
          </w:p>
          <w:p>
            <w:pPr>
              <w:pStyle w:val="598"/>
              <w:jc w:val="center"/>
            </w:pPr>
            <w:r>
              <w:rPr>
                <w:sz w:val="20"/>
                <w:szCs w:val="24"/>
              </w:rPr>
            </w:r>
            <w:r/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20"/>
                <w:szCs w:val="24"/>
              </w:rPr>
              <w:t xml:space="preserve">23 </w:t>
            </w:r>
            <w:r/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</w:pPr>
            <w:r>
              <w:rPr>
                <w:sz w:val="20"/>
                <w:szCs w:val="24"/>
              </w:rPr>
              <w:t xml:space="preserve">- возможность предоставления аренды или приобретения жилья в ближайшем населенном пункте с учетом транспортной доступности на общественном транспорте или с предоставлением компенсации за проезд на собственном транспорте</w:t>
            </w:r>
            <w:r/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«Большовская основная школа имени МД. Чубарых»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Красненского района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Белгородской области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Белгородская область,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Красненский район,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 Большое,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Школьная, д. 1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 </w:t>
            </w:r>
            <w:r/>
            <w:r/>
          </w:p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физики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598"/>
              <w:ind w:left="5" w:firstLine="5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18 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услуги;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- возможность предоставления муниципального жилья</w:t>
            </w:r>
            <w:r/>
            <w:r/>
          </w:p>
          <w:p>
            <w:pPr>
              <w:pStyle w:val="598"/>
              <w:ind w:left="20" w:right="221" w:firstLine="0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«Большовская основная школа имени МД. Чубарых»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Красненского района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Белгородской области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Белгородская область, Красненский район,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с. Большое,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Школьная, д. 1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598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 физической культуры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598"/>
              <w:ind w:left="5" w:firstLine="5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18 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услуги;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- возможность предоставления муниципального жилья</w:t>
            </w:r>
            <w:r/>
            <w:r/>
          </w:p>
          <w:p>
            <w:pPr>
              <w:pStyle w:val="598"/>
              <w:ind w:left="20" w:right="221" w:firstLine="0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Муниципальное общеобразовательное учреждение «Красненская средняя общеобразовательная школа имени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М.И.Светличной»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Красненского района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Белгородской области 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  <w:p>
            <w:pPr>
              <w:jc w:val="center"/>
              <w:spacing w:after="0" w:line="240" w:lineRule="auto"/>
              <w:tabs>
                <w:tab w:val="center" w:pos="2289" w:leader="none"/>
                <w:tab w:val="right" w:pos="4579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Белгородская область Красненский район с. Красное,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ул. Подгорная, д. 1</w:t>
            </w:r>
            <w:r>
              <w:rPr>
                <w:rFonts w:ascii="Times New Roman" w:hAnsi="Times New Roman"/>
                <w:sz w:val="20"/>
                <w:szCs w:val="20"/>
                <w:lang w:eastAsia="ar-SA"/>
                <w14:ligatures w14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598"/>
              <w:ind w:left="39" w:right="91" w:hanging="5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учитель математики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598"/>
              <w:ind w:left="43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 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- возможность предоставления муниципального жилья</w:t>
            </w:r>
            <w:r/>
            <w:r/>
          </w:p>
          <w:p>
            <w:pPr>
              <w:pStyle w:val="598"/>
              <w:ind w:left="53" w:right="180" w:firstLine="0"/>
              <w:jc w:val="left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598"/>
              <w:ind w:left="38" w:right="-108" w:firstLine="53"/>
              <w:jc w:val="center"/>
              <w:spacing w:after="0" w:line="244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Муниципальное общеобразовательное учреждение «Красненская средняя общеобразовательная школа имени</w:t>
            </w:r>
            <w:r/>
            <w:r/>
          </w:p>
          <w:p>
            <w:pPr>
              <w:pStyle w:val="598"/>
              <w:ind w:left="38" w:right="-108" w:firstLine="53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М.И.Светличной»</w:t>
            </w:r>
            <w:r/>
            <w:r/>
          </w:p>
          <w:p>
            <w:pPr>
              <w:pStyle w:val="598"/>
              <w:ind w:left="38" w:right="-108" w:firstLine="53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Красненского района</w:t>
            </w:r>
            <w:r/>
            <w:r/>
          </w:p>
          <w:p>
            <w:pPr>
              <w:pStyle w:val="598"/>
              <w:ind w:left="38" w:right="-108" w:firstLine="53"/>
              <w:jc w:val="center"/>
              <w:spacing w:after="0" w:line="23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Белгородской области </w:t>
            </w:r>
            <w:r/>
            <w:r/>
          </w:p>
          <w:p>
            <w:pPr>
              <w:ind w:left="67" w:hanging="5"/>
              <w:jc w:val="center"/>
              <w:spacing w:after="0" w:line="239" w:lineRule="auto"/>
            </w:pP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/>
            <w:r/>
          </w:p>
          <w:p>
            <w:pPr>
              <w:pStyle w:val="598"/>
              <w:ind w:left="62" w:right="34" w:firstLine="58"/>
              <w:jc w:val="center"/>
              <w:spacing w:after="0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Белгородская область Красненский район с. Красное,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ул. Подгорная, д. 1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598"/>
              <w:ind w:left="39" w:right="91" w:hanging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 </w:t>
            </w:r>
            <w:r/>
            <w:r/>
          </w:p>
          <w:p>
            <w:pPr>
              <w:ind w:left="39" w:right="91" w:hanging="5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физики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598"/>
              <w:ind w:left="43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 </w:t>
            </w:r>
            <w:r/>
            <w:r/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- возможность предоставления муниципального жилья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598"/>
              <w:ind w:left="38" w:right="-108" w:firstLine="53"/>
              <w:jc w:val="center"/>
              <w:spacing w:after="0" w:line="244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Муниципальное общеобразовательное учреждение «Красненская средняя общеобразовательная школа имени</w:t>
            </w:r>
            <w:r/>
            <w:r/>
          </w:p>
          <w:p>
            <w:pPr>
              <w:pStyle w:val="598"/>
              <w:ind w:left="38" w:right="-108" w:firstLine="53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М.И.Светличной»</w:t>
            </w:r>
            <w:r/>
            <w:r/>
          </w:p>
          <w:p>
            <w:pPr>
              <w:pStyle w:val="598"/>
              <w:ind w:left="38" w:right="-108" w:firstLine="53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Красненского района</w:t>
            </w:r>
            <w:r/>
            <w:r/>
          </w:p>
          <w:p>
            <w:pPr>
              <w:pStyle w:val="598"/>
              <w:ind w:left="38" w:right="-108" w:firstLine="53"/>
              <w:jc w:val="center"/>
              <w:spacing w:after="0" w:line="23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Белгородской области </w:t>
            </w:r>
            <w:r/>
            <w:r/>
          </w:p>
          <w:p>
            <w:pPr>
              <w:ind w:left="67" w:hanging="5"/>
              <w:jc w:val="center"/>
              <w:spacing w:after="0" w:line="239" w:lineRule="auto"/>
            </w:pP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/>
            <w:r/>
          </w:p>
          <w:p>
            <w:pPr>
              <w:pStyle w:val="598"/>
              <w:ind w:left="62" w:right="34" w:firstLine="58"/>
              <w:jc w:val="center"/>
              <w:spacing w:after="0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Белгородская область Красненский район с. Красное,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ул. Подгорная, д. 1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598"/>
              <w:ind w:left="39" w:right="91" w:hanging="5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 русского языка и литературы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598"/>
              <w:ind w:left="43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 </w:t>
            </w:r>
            <w:r/>
            <w:r/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- возможность предоставления муниципального жилья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598"/>
              <w:ind w:left="0" w:right="-142" w:firstLine="0"/>
              <w:jc w:val="center"/>
              <w:spacing w:after="0" w:line="237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Муниципальное общеобразовательное учреждение «Камызинская средняя общеобразовательная школа»</w:t>
            </w:r>
            <w:r/>
            <w:r/>
          </w:p>
          <w:p>
            <w:pPr>
              <w:pStyle w:val="598"/>
              <w:ind w:left="96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Красненского района</w:t>
            </w:r>
            <w:r/>
            <w:r/>
          </w:p>
          <w:p>
            <w:pPr>
              <w:pStyle w:val="598"/>
              <w:ind w:left="106" w:right="-142" w:hanging="5"/>
              <w:jc w:val="center"/>
              <w:spacing w:after="0" w:line="235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Белгородской области </w:t>
            </w:r>
            <w:r/>
            <w:r/>
          </w:p>
          <w:p>
            <w:pPr>
              <w:ind w:left="106" w:right="-142" w:hanging="5"/>
              <w:jc w:val="center"/>
              <w:spacing w:after="0" w:line="235" w:lineRule="auto"/>
            </w:pP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/>
            <w:r/>
          </w:p>
          <w:p>
            <w:pPr>
              <w:pStyle w:val="598"/>
              <w:ind w:left="106" w:right="0" w:firstLine="53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Белгородская область,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Красненский район,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с. Камызино, </w:t>
            </w:r>
            <w:r/>
            <w:r/>
          </w:p>
          <w:p>
            <w:pPr>
              <w:ind w:left="106" w:right="0" w:firstLine="53"/>
              <w:jc w:val="center"/>
              <w:spacing w:after="0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ул. Маяковского,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д. 58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598"/>
              <w:ind w:left="77" w:right="120" w:hanging="5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 физики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598"/>
              <w:ind w:left="82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 </w:t>
            </w:r>
            <w:r/>
            <w:r/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- возможность предоставления муниципального жилья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598"/>
              <w:ind w:left="0" w:right="-142" w:firstLine="0"/>
              <w:jc w:val="center"/>
              <w:spacing w:after="0" w:line="237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Муниципальное общеобразовательное учреждение «Камызинская средняя общеобразовательная школа»</w:t>
            </w:r>
            <w:r/>
            <w:r/>
          </w:p>
          <w:p>
            <w:pPr>
              <w:pStyle w:val="598"/>
              <w:ind w:left="96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Красненского района</w:t>
            </w:r>
            <w:r/>
            <w:r/>
          </w:p>
          <w:p>
            <w:pPr>
              <w:pStyle w:val="598"/>
              <w:ind w:left="106" w:right="-142" w:hanging="5"/>
              <w:jc w:val="center"/>
              <w:spacing w:after="0" w:line="235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Белгородской области </w:t>
            </w:r>
            <w:r/>
            <w:r/>
          </w:p>
          <w:p>
            <w:pPr>
              <w:ind w:left="106" w:right="-142" w:hanging="5"/>
              <w:jc w:val="center"/>
              <w:spacing w:after="0" w:line="235" w:lineRule="auto"/>
            </w:pP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/>
            <w:r/>
          </w:p>
          <w:p>
            <w:pPr>
              <w:pStyle w:val="598"/>
              <w:ind w:left="106" w:right="0" w:firstLine="53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Белгородская область,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Красненский район,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с. Камызино, </w:t>
            </w:r>
            <w:r/>
            <w:r/>
          </w:p>
          <w:p>
            <w:pPr>
              <w:ind w:left="106" w:right="0" w:firstLine="53"/>
              <w:jc w:val="center"/>
              <w:spacing w:after="0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ул. Маяковского,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д. 58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598"/>
              <w:ind w:left="77" w:right="120" w:hanging="5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 истории и общество-знания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598"/>
              <w:ind w:left="82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 </w:t>
            </w:r>
            <w:r/>
            <w:r/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- возможность предоставления муниципального жилья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598"/>
              <w:ind w:left="0" w:right="-142" w:hanging="19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«Лесноуколовская основная общеобразовательная школа» Красненского района Белгородской области</w:t>
            </w:r>
            <w:r/>
            <w:r/>
          </w:p>
          <w:p>
            <w:pPr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/>
            <w:r/>
          </w:p>
          <w:p>
            <w:pPr>
              <w:pStyle w:val="598"/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Белгородская область, Красненский район,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с. Лесное Уколово, </w:t>
            </w:r>
            <w:r/>
            <w:r/>
          </w:p>
          <w:p>
            <w:pPr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ул. Лесная, д. 35</w:t>
            </w:r>
            <w:r/>
            <w:r/>
          </w:p>
          <w:p>
            <w:pPr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  <w:r/>
          </w:p>
          <w:p>
            <w:pPr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  <w:r/>
          </w:p>
          <w:p>
            <w:pPr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  <w:r/>
          </w:p>
          <w:p>
            <w:pPr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  <w:r/>
          </w:p>
          <w:p>
            <w:pPr>
              <w:ind w:right="14" w:firstLine="5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none"/>
              </w:rPr>
            </w:r>
            <w:r/>
            <w:r/>
          </w:p>
          <w:p>
            <w:pPr>
              <w:ind w:right="14" w:firstLine="5"/>
              <w:jc w:val="center"/>
              <w:spacing w:after="0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pStyle w:val="598"/>
              <w:ind w:left="129" w:hanging="14"/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</w:t>
            </w:r>
            <w:r/>
            <w:r/>
          </w:p>
          <w:p>
            <w:pPr>
              <w:ind w:left="129" w:hanging="14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русского языка и литературы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pStyle w:val="598"/>
              <w:ind w:left="135" w:hanging="10"/>
              <w:jc w:val="center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;</w:t>
            </w:r>
            <w:r/>
            <w:r/>
          </w:p>
          <w:p>
            <w:pPr>
              <w:ind w:left="2"/>
              <w:jc w:val="center"/>
              <w:spacing w:after="7" w:line="235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- возможность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предоставления муниципального жилья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17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Волоконовская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 № 1 Волоконовского района Белгородской области»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highlight w:val="none"/>
                <w:lang w:eastAsia="ru-RU"/>
              </w:rPr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Белгородская область, Волоконовский район,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олоконовка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</w:t>
            </w:r>
            <w:r/>
            <w:r/>
          </w:p>
          <w:p>
            <w:pPr>
              <w:jc w:val="center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Пионерская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20</w:t>
            </w:r>
            <w:r>
              <w:rPr>
                <w:rFonts w:ascii="Times New Roman" w:hAnsi="Times New Roman"/>
                <w:highlight w:val="none"/>
                <w:lang w:eastAsia="ru-RU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математики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</w:t>
            </w: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/>
            <w:r/>
          </w:p>
          <w:p>
            <w:pPr>
              <w:ind w:left="70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</w:rPr>
              <w:t xml:space="preserve">Графовская</w:t>
            </w:r>
            <w:r>
              <w:rPr>
                <w:rFonts w:ascii="Times New Roman" w:hAnsi="Times New Roman" w:cs="Times New Roman"/>
                <w:sz w:val="20"/>
              </w:rPr>
              <w:t xml:space="preserve"> средняя общеобразовательная школа»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Белгородская область, Краснояружский район, с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Графовка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Центральная, д. 31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учитель математики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</w:rPr>
              <w:t xml:space="preserve">;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возможность приобретения педагогом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населенном пункте жилья в собственность</w:t>
            </w:r>
            <w:r>
              <w:rPr>
                <w:rFonts w:ascii="Times New Roman" w:hAnsi="Times New Roman" w:cs="Times New Roman"/>
                <w:szCs w:val="20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</w:rPr>
              <w:t xml:space="preserve">Графовская</w:t>
            </w:r>
            <w:r>
              <w:rPr>
                <w:rFonts w:ascii="Times New Roman" w:hAnsi="Times New Roman" w:cs="Times New Roman"/>
                <w:sz w:val="20"/>
              </w:rPr>
              <w:t xml:space="preserve"> средняя общеобразовательная школа»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Белгородская область, Краснояружский район, с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Графовка</w:t>
            </w:r>
            <w:r>
              <w:rPr>
                <w:rFonts w:ascii="Times New Roman" w:hAnsi="Times New Roman" w:cs="Times New Roman"/>
                <w:sz w:val="20"/>
              </w:rPr>
              <w:t xml:space="preserve">,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ул. Центральная, д. 31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учитель 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русского языка 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 литературы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</w:rPr>
              <w:t xml:space="preserve">;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- возможность приобретения педагогом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населенном пункте жилья в собственность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</w:rPr>
              <w:t xml:space="preserve">Графовская</w:t>
            </w:r>
            <w:r>
              <w:rPr>
                <w:rFonts w:ascii="Times New Roman" w:hAnsi="Times New Roman" w:cs="Times New Roman"/>
                <w:sz w:val="20"/>
              </w:rPr>
              <w:t xml:space="preserve"> средняя общеобразовательная школа»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 Белгородская область, Краснояружский район, с. </w:t>
            </w:r>
            <w:r>
              <w:rPr>
                <w:rFonts w:ascii="Times New Roman" w:hAnsi="Times New Roman" w:cs="Times New Roman"/>
                <w:sz w:val="20"/>
              </w:rPr>
              <w:t xml:space="preserve">Графовка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Центральная, д. 31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учитель 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биологии 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 географии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</w:rPr>
              <w:t xml:space="preserve">;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- возможность приобретения педагогом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населенном пункте жилья в собственность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</w:rPr>
              <w:t xml:space="preserve">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</w:rPr>
              <w:t xml:space="preserve">Репяховская</w:t>
            </w:r>
            <w:r>
              <w:rPr>
                <w:rFonts w:ascii="Times New Roman" w:hAnsi="Times New Roman" w:cs="Times New Roman"/>
                <w:sz w:val="20"/>
              </w:rPr>
              <w:t xml:space="preserve"> основная общеобразовательная школа»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Белгородская область, Краснояружский район, с. </w:t>
            </w:r>
            <w:r>
              <w:rPr>
                <w:rFonts w:ascii="Times New Roman" w:hAnsi="Times New Roman" w:cs="Times New Roman"/>
                <w:sz w:val="20"/>
              </w:rPr>
              <w:t xml:space="preserve">Репяховка</w:t>
            </w:r>
            <w:r>
              <w:rPr>
                <w:rFonts w:ascii="Times New Roman" w:hAnsi="Times New Roman" w:cs="Times New Roman"/>
                <w:sz w:val="20"/>
              </w:rPr>
              <w:t xml:space="preserve">, ул. Школьная,  </w:t>
            </w:r>
            <w:r>
              <w:rPr>
                <w:rFonts w:ascii="Times New Roman" w:hAnsi="Times New Roman" w:cs="Times New Roman"/>
                <w:sz w:val="20"/>
              </w:rPr>
              <w:t xml:space="preserve">д. 9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учитель 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русского языка 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 литературы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</w:rPr>
              <w:t xml:space="preserve">;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возможность приобретения педагогом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населенном пункте жилья в собственность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</w:rPr>
              <w:t xml:space="preserve">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</w:rPr>
              <w:t xml:space="preserve">Репяховская</w:t>
            </w:r>
            <w:r>
              <w:rPr>
                <w:rFonts w:ascii="Times New Roman" w:hAnsi="Times New Roman" w:cs="Times New Roman"/>
                <w:sz w:val="20"/>
              </w:rPr>
              <w:t xml:space="preserve"> основная общеобразовательная школа»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Белгородская область, Краснояружский район, с. </w:t>
            </w:r>
            <w:r>
              <w:rPr>
                <w:rFonts w:ascii="Times New Roman" w:hAnsi="Times New Roman" w:cs="Times New Roman"/>
                <w:sz w:val="20"/>
              </w:rPr>
              <w:t xml:space="preserve">Репяховка</w:t>
            </w:r>
            <w:r>
              <w:rPr>
                <w:rFonts w:ascii="Times New Roman" w:hAnsi="Times New Roman" w:cs="Times New Roman"/>
                <w:sz w:val="20"/>
              </w:rPr>
              <w:t xml:space="preserve">, ул. Школьная,  </w:t>
            </w:r>
            <w:r>
              <w:rPr>
                <w:rFonts w:ascii="Times New Roman" w:hAnsi="Times New Roman" w:cs="Times New Roman"/>
                <w:sz w:val="20"/>
              </w:rPr>
              <w:t xml:space="preserve">д. 9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учитель физической культуры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</w:rPr>
              <w:t xml:space="preserve">;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возможность приобретения педагогом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населенном пункте жилья в собственность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Муниципальное общеобразовательное учреждение «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Краснояружская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средняя общеобразовательная школа №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2»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  <w:highlight w:val="none"/>
              </w:rPr>
            </w:r>
            <w:r/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Белгородская область, Краснояружский район, п. Красная Яруга, ул. Мира,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д. 1</w:t>
            </w:r>
            <w:r>
              <w:rPr>
                <w:rFonts w:ascii="Times New Roman" w:hAnsi="Times New Roman" w:eastAsia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учитель</w:t>
            </w:r>
            <w:r/>
            <w:r/>
          </w:p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физики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</w:rPr>
              <w:t xml:space="preserve">;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возможность приобретения педагогом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населенном пункте жилья в собственность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</w:rPr>
              <w:t xml:space="preserve">Илек-Пеньковская</w:t>
            </w:r>
            <w:r>
              <w:rPr>
                <w:rFonts w:ascii="Times New Roman" w:hAnsi="Times New Roman" w:cs="Times New Roman"/>
                <w:sz w:val="20"/>
              </w:rPr>
              <w:t xml:space="preserve"> средняя общеобразовательная школа»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Белгородская область, </w:t>
            </w:r>
            <w:r>
              <w:rPr>
                <w:rFonts w:ascii="Times New Roman" w:hAnsi="Times New Roman" w:cs="Times New Roman"/>
                <w:sz w:val="20"/>
              </w:rPr>
              <w:t xml:space="preserve">Краснояружская</w:t>
            </w:r>
            <w:r>
              <w:rPr>
                <w:rFonts w:ascii="Times New Roman" w:hAnsi="Times New Roman" w:cs="Times New Roman"/>
                <w:sz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с. </w:t>
            </w:r>
            <w:r>
              <w:rPr>
                <w:rFonts w:ascii="Times New Roman" w:hAnsi="Times New Roman" w:cs="Times New Roman"/>
                <w:sz w:val="20"/>
              </w:rPr>
              <w:t xml:space="preserve">Илек-Пеньковка,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</w:t>
            </w:r>
            <w:r>
              <w:rPr>
                <w:rFonts w:ascii="Times New Roman" w:hAnsi="Times New Roman" w:cs="Times New Roman"/>
                <w:sz w:val="20"/>
              </w:rPr>
              <w:t xml:space="preserve">. Школьная, д. 27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учитель английского языка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>
              <w:rPr>
                <w:rFonts w:ascii="Times New Roman" w:hAnsi="Times New Roman" w:cs="Times New Roman"/>
                <w:sz w:val="20"/>
              </w:rPr>
              <w:t xml:space="preserve">;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возможность приобретения педагогом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в населенном пункте жилья в собственность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бюджетное общеобразовательное учреждение «Краснояружская средняя общеобразовательная школа» Белгородской области 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Краснояружский район, п.Красная Яруга, </w:t>
              <w:br/>
              <w:t xml:space="preserve">ул. Крыловка, д.8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государственное бюджетное общеобразовательное учреждение «Краснояружская средняя общеобразовательная школа» Белгородской области 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Краснояружский район, п.Красная Яруга, </w:t>
              <w:br/>
              <w:t xml:space="preserve">ул. Крыловка, д.8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/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русского языка</w:t>
            </w:r>
            <w:r/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возможность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общео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бразовательное учреждение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Вознесеновская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Ивнянского района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Ивнянский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Вознесеновка,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92</w:t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учитель математики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/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6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Сырцевская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основная общеобразовательная школа» Ивнянского района Белгородской области</w:t>
            </w:r>
            <w:r/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4"/>
                <w:highlight w:val="none"/>
              </w:rPr>
            </w:r>
            <w:r/>
            <w:r/>
          </w:p>
          <w:p>
            <w:pPr>
              <w:pStyle w:val="1_632"/>
              <w:ind w:firstLine="0"/>
              <w:jc w:val="center"/>
            </w:pPr>
            <w:r>
              <w:rPr>
                <w:sz w:val="20"/>
              </w:rPr>
              <w:t xml:space="preserve">Белгородская область, </w:t>
            </w:r>
            <w:r>
              <w:rPr>
                <w:sz w:val="20"/>
              </w:rPr>
              <w:t xml:space="preserve">Ивнянский район,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Сырцево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Мироненко,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  <w:br/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</w:t>
            </w:r>
            <w:r/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55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учитель английского языка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07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  <w:szCs w:val="22"/>
              </w:rPr>
              <w:t xml:space="preserve">- возможность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аренды жилья педагогом с выплатой компенсации за съем жилья и жилищно-коммунальные 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услуги</w:t>
            </w:r>
            <w:r/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r/>
      <w:r/>
    </w:p>
    <w:p>
      <w:pPr>
        <w:pStyle w:val="1_4812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/>
      <w:r/>
    </w:p>
    <w:p>
      <w:pPr>
        <w:ind w:firstLine="709"/>
        <w:jc w:val="both"/>
        <w:spacing w:line="233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В рамках конкурсного отбора в 2024 году будут отобраны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13 (тринадцать) победителей.</w:t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32" w:customStyle="1">
    <w:name w:val="Body Text Indent 2"/>
    <w:pPr>
      <w:contextualSpacing w:val="0"/>
      <w:ind w:left="0" w:right="0" w:firstLine="708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4812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2024-03-05T08:44:23Z</dcterms:modified>
</cp:coreProperties>
</file>