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/>
    </w:p>
    <w:p>
      <w:pPr>
        <w:jc w:val="center"/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в июне 2024 года</w:t>
      </w:r>
      <w:r/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</w:t>
      </w:r>
      <w:r>
        <w:rPr>
          <w:rFonts w:ascii="Times New Roman" w:hAnsi="Times New Roman" w:cs="Times New Roman"/>
          <w:sz w:val="23"/>
          <w:szCs w:val="23"/>
        </w:rPr>
        <w:t xml:space="preserve">по инициативе о проведении профилактического визита</w:t>
      </w:r>
      <w:r/>
    </w:p>
    <w:p>
      <w:pPr>
        <w:jc w:val="center"/>
        <w:spacing w:after="0" w:line="240" w:lineRule="auto"/>
      </w:pPr>
      <w:r/>
      <w:r/>
    </w:p>
    <w:tbl>
      <w:tblPr>
        <w:tblW w:w="1584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709"/>
        <w:gridCol w:w="3260"/>
        <w:gridCol w:w="3686"/>
      </w:tblGrid>
      <w:tr>
        <w:trPr>
          <w:trHeight w:val="556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Старооскольского городского округа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309517, Белгородская область, г. Старый Оскол, </w:t>
            </w:r>
            <w:r>
              <w:rPr>
                <w:rFonts w:ascii="Times New Roman" w:hAnsi="Times New Roman"/>
              </w:rPr>
              <w:br/>
              <w:t xml:space="preserve">мкр. Конева, д.9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 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автономное общеобразовательное учреждение «Средняя школа №19 – корпус «Виктория» Старооскольского городского округа 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309517, Белгородская область, г. Старый Оскол, </w:t>
            </w:r>
            <w:r>
              <w:rPr>
                <w:rFonts w:ascii="Times New Roman" w:hAnsi="Times New Roman"/>
              </w:rPr>
              <w:br/>
              <w:t xml:space="preserve">мкр. Рудничный, д.22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ости контролируемого лица 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«Уразовская средняя общеобразовательная школа №2» Валуйского района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309970 Белгородская область, Валуйский район, п.Уразово, ул. 2-я Пролетарская, 18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«Сорокинская средняя общеобразовательная школа имени Героя Советского Союза</w:t>
            </w:r>
            <w:r>
              <w:rPr>
                <w:rFonts w:ascii="Times New Roman" w:hAnsi="Times New Roman" w:cs="Times New Roman"/>
              </w:rPr>
              <w:br/>
              <w:t xml:space="preserve">Е.Ф. Поданёва» Красногвардейского района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309938, Белгородская область, Красногвардейский район,</w:t>
            </w:r>
            <w:r>
              <w:rPr>
                <w:rFonts w:ascii="Times New Roman" w:hAnsi="Times New Roman" w:cs="Times New Roman"/>
              </w:rPr>
              <w:br/>
              <w:t xml:space="preserve">с. Сорок</w:t>
            </w:r>
            <w:r>
              <w:rPr>
                <w:rFonts w:ascii="Times New Roman" w:hAnsi="Times New Roman" w:cs="Times New Roman"/>
              </w:rPr>
              <w:t xml:space="preserve">ино, ул. Центральная, д.25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Областное государственное автономное профессиональное образовательное учреждение «Белгородский политехнический колледж»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308010, Белгородская область, г. Белгород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пр. Б. Хмельницкого, д.137-а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Фаустова Галина Александровна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308014, Белгородская область,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 г. Белгород, ул. Мичурина,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31, офис 11 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291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«Томаровская средняя общеобразовательная школа №1 имени Героя Советского</w:t>
            </w:r>
            <w:r>
              <w:rPr>
                <w:rFonts w:ascii="Times New Roman" w:hAnsi="Times New Roman"/>
                <w:highlight w:val="white"/>
              </w:rPr>
              <w:t xml:space="preserve"> Союза Шевченко А.И. Яковлевского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309085,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Яковлевский городской округ,</w:t>
            </w:r>
            <w:r>
              <w:rPr>
                <w:rFonts w:ascii="Times New Roman" w:hAnsi="Times New Roman"/>
                <w:highlight w:val="white"/>
              </w:rPr>
              <w:t xml:space="preserve"> п. Томаровка, ул. Ленина, д. 11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«Быковская основная общеобразовательная школа Яковлевского 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309061,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Яковлевский район</w:t>
            </w:r>
            <w:r>
              <w:rPr>
                <w:rFonts w:ascii="Times New Roman" w:hAnsi="Times New Roman"/>
                <w:highlight w:val="white"/>
              </w:rPr>
              <w:t xml:space="preserve">, с. Быковка, ул. Центральная, д. 64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«Казацкая средняя общеобразовательная школа Яковлевского 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309095,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Яковлевский район</w:t>
            </w:r>
            <w:r>
              <w:rPr>
                <w:rFonts w:ascii="Times New Roman" w:hAnsi="Times New Roman"/>
                <w:highlight w:val="white"/>
              </w:rPr>
              <w:t xml:space="preserve">, 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с. Казацкое, ул. Центральная,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д. </w:t>
            </w: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«Гостищевская средняя общеобразовательная школа Яковлевского 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309050,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Яковлевский район</w:t>
            </w:r>
            <w:r>
              <w:rPr>
                <w:rFonts w:ascii="Times New Roman" w:hAnsi="Times New Roman"/>
                <w:highlight w:val="white"/>
              </w:rPr>
              <w:t xml:space="preserve">,                           с. Гостищево, ул. Учительская, д. 9а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«Кривцовская средняя общеобразовательная школа Яковлевского 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309052,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Яковлевский городской округ</w:t>
            </w:r>
            <w:r>
              <w:rPr>
                <w:rFonts w:ascii="Times New Roman" w:hAnsi="Times New Roman"/>
                <w:highlight w:val="white"/>
              </w:rPr>
              <w:t xml:space="preserve">,                           с. Кривцово, ул. Молодежная, д. 22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дошкольное </w:t>
            </w:r>
            <w:r>
              <w:rPr>
                <w:rFonts w:ascii="Times New Roman" w:hAnsi="Times New Roman"/>
                <w:highlight w:val="white"/>
              </w:rPr>
              <w:t xml:space="preserve">образовательное учреждение «Детский сад «Светлячок» г. Строитель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Яковлевского 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309070,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Яковлевский городской округ</w:t>
            </w:r>
            <w:r>
              <w:rPr>
                <w:rFonts w:ascii="Times New Roman" w:hAnsi="Times New Roman"/>
                <w:highlight w:val="white"/>
              </w:rPr>
              <w:t xml:space="preserve">,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г. Строитель, ул. Октябрьская, д. 5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дошкольное </w:t>
            </w:r>
            <w:r>
              <w:rPr>
                <w:rFonts w:ascii="Times New Roman" w:hAnsi="Times New Roman"/>
                <w:highlight w:val="white"/>
              </w:rPr>
              <w:t xml:space="preserve">образовательное учреждение «Детский сад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с. Кустовое Яковлевского городского округа</w:t>
            </w:r>
            <w:r>
              <w:t xml:space="preserve">»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309081,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Яковлевский район</w:t>
            </w:r>
            <w:r>
              <w:rPr>
                <w:rFonts w:ascii="Times New Roman" w:hAnsi="Times New Roman"/>
                <w:highlight w:val="white"/>
              </w:rPr>
              <w:t xml:space="preserve">,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  <w:highlight w:val="white"/>
              </w:rPr>
              <w:t xml:space="preserve">. Кустовое, ул. Дзержинского, д. 100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«Береговская средняя общеобразовательная школа</w:t>
            </w:r>
            <w:r>
              <w:t xml:space="preserve">»</w:t>
            </w:r>
            <w:r>
              <w:rPr>
                <w:rFonts w:ascii="Times New Roman" w:hAnsi="Times New Roman"/>
              </w:rPr>
              <w:t xml:space="preserve"> Прохоровского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309042,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Прохоровский район</w:t>
            </w:r>
            <w:r>
              <w:rPr>
                <w:rFonts w:ascii="Times New Roman" w:hAnsi="Times New Roman"/>
                <w:highlight w:val="white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с. Береговое-первое,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Школьная, д. 4</w:t>
            </w: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«Лучковская средняя общеобразовательная школа</w:t>
            </w:r>
            <w:r>
              <w:t xml:space="preserve">»</w:t>
            </w:r>
            <w:r>
              <w:rPr>
                <w:rFonts w:ascii="Times New Roman" w:hAnsi="Times New Roman"/>
              </w:rPr>
              <w:t xml:space="preserve"> Прохоровского района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309032,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Прохоровский район</w:t>
            </w:r>
            <w:r>
              <w:rPr>
                <w:rFonts w:ascii="Times New Roman" w:hAnsi="Times New Roman"/>
                <w:highlight w:val="white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село Лучки,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Центральная, д. </w:t>
            </w: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566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«Подолешенская средняя общеобразовательная школа</w:t>
            </w:r>
            <w:r>
              <w:t xml:space="preserve">»</w:t>
            </w:r>
            <w:r>
              <w:rPr>
                <w:rFonts w:ascii="Times New Roman" w:hAnsi="Times New Roman"/>
              </w:rPr>
              <w:t xml:space="preserve"> Прохоровского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309022,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Прохоровский район</w:t>
            </w:r>
            <w:r>
              <w:rPr>
                <w:rFonts w:ascii="Times New Roman" w:hAnsi="Times New Roman"/>
                <w:highlight w:val="white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с. Подольхи,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Центральная, д. </w:t>
            </w:r>
            <w:r>
              <w:rPr>
                <w:rFonts w:ascii="Times New Roman" w:hAnsi="Times New Roman"/>
              </w:rPr>
              <w:t xml:space="preserve">38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566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о</w:t>
            </w:r>
            <w:r>
              <w:rPr>
                <w:rFonts w:ascii="Times New Roman" w:hAnsi="Times New Roman"/>
              </w:rPr>
              <w:t xml:space="preserve">бщеобразовательное учреждение «Радьковская средняя общеобразовательная школа» Прохоровского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309012, Белгородская область, Прохоровский район, </w:t>
            </w:r>
            <w:r>
              <w:rPr>
                <w:rFonts w:ascii="Times New Roman" w:hAnsi="Times New Roman"/>
              </w:rPr>
              <w:br/>
              <w:t xml:space="preserve">с. Радьковка, ул. Школьная, </w:t>
            </w:r>
            <w:r>
              <w:rPr>
                <w:rFonts w:ascii="Times New Roman" w:hAnsi="Times New Roman"/>
              </w:rPr>
              <w:br/>
              <w:t xml:space="preserve">д. 18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566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«Журавская средняя общеобразовательная школа» Прохоровского района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309010, Белгород</w:t>
            </w:r>
            <w:r>
              <w:rPr>
                <w:rFonts w:ascii="Times New Roman" w:hAnsi="Times New Roman"/>
              </w:rPr>
              <w:t xml:space="preserve">ская область, Прохоровский район, село Журавка-Первая, улица Административная, дом 3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дошкольное образовательное учреждение детский сад №1 комбинированного вида п. Вейделевка Вейделевского района Белгородской области 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309720,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п. Вейделевка, ул. Гайдара, д. 9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бюджетное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«Ясеновская средняя общеобразовательная школа</w:t>
            </w:r>
            <w:r>
              <w:t xml:space="preserve">»</w:t>
            </w:r>
            <w:r>
              <w:rPr>
                <w:rFonts w:ascii="Times New Roman" w:hAnsi="Times New Roman"/>
              </w:rPr>
              <w:t xml:space="preserve"> Ровеньского района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309755, Белгородская обла</w:t>
            </w:r>
            <w:r>
              <w:rPr>
                <w:rFonts w:ascii="Times New Roman" w:hAnsi="Times New Roman"/>
                <w:highlight w:val="white"/>
              </w:rPr>
              <w:t xml:space="preserve">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Ровеньский район</w:t>
            </w:r>
            <w:r>
              <w:rPr>
                <w:rFonts w:ascii="Times New Roman" w:hAnsi="Times New Roman"/>
                <w:highlight w:val="white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  <w:highlight w:val="white"/>
              </w:rPr>
              <w:t xml:space="preserve">ело Свистовка,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Центральная, д. </w:t>
            </w:r>
            <w:r>
              <w:rPr>
                <w:rFonts w:ascii="Times New Roman" w:hAnsi="Times New Roman"/>
              </w:rPr>
              <w:t xml:space="preserve">79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  <w:highlight w:val="white"/>
              </w:rPr>
              <w:t xml:space="preserve">общеобразовательное учреждение «Белоколодезская средняя общеобразовательная школа</w:t>
            </w:r>
            <w:r>
              <w:t xml:space="preserve">»</w:t>
            </w:r>
            <w:r>
              <w:rPr>
                <w:rFonts w:ascii="Times New Roman" w:hAnsi="Times New Roman"/>
              </w:rPr>
              <w:t xml:space="preserve"> Вейделевского района Белгородской области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309726,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Вейделевский район</w:t>
            </w:r>
            <w:r>
              <w:rPr>
                <w:rFonts w:ascii="Times New Roman" w:hAnsi="Times New Roman"/>
                <w:highlight w:val="white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с. Белый Колодезь</w:t>
            </w:r>
            <w:r>
              <w:rPr>
                <w:rFonts w:ascii="Times New Roman" w:hAnsi="Times New Roman"/>
                <w:highlight w:val="white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Вознесенская, д. </w:t>
            </w:r>
            <w:r>
              <w:rPr>
                <w:rFonts w:ascii="Times New Roman" w:hAnsi="Times New Roman"/>
              </w:rPr>
              <w:t xml:space="preserve">96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бюджетное дошкольное образовательное учреждение «Наголенский детский сад «Березка» 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309745,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Ровеньский район, 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  <w:highlight w:val="white"/>
              </w:rPr>
              <w:t xml:space="preserve">. Нагольное,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</w:t>
            </w:r>
            <w:r>
              <w:rPr>
                <w:rFonts w:ascii="Times New Roman" w:hAnsi="Times New Roman"/>
                <w:highlight w:val="white"/>
              </w:rPr>
              <w:t xml:space="preserve">Освобождения, д. </w:t>
            </w:r>
            <w:r>
              <w:rPr>
                <w:rFonts w:ascii="Times New Roman" w:hAnsi="Times New Roman"/>
              </w:rPr>
              <w:t xml:space="preserve">64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бюджетное учреждение дополнительного образования «Детский оздоровительно-образовательный спортивный центр» г. Губкина Белгородской области 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highlight w:val="white"/>
              </w:rPr>
              <w:t xml:space="preserve">309189, Белгородская область,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г. Губкин,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Белинского, д.</w:t>
            </w: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месту осуществления деятельности контролируемого лица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Header Char"/>
    <w:basedOn w:val="648"/>
    <w:uiPriority w:val="99"/>
  </w:style>
  <w:style w:type="character" w:styleId="665" w:customStyle="1">
    <w:name w:val="Caption Char"/>
    <w:uiPriority w:val="99"/>
  </w:style>
  <w:style w:type="character" w:styleId="666" w:customStyle="1">
    <w:name w:val="Footnote Text Char"/>
    <w:uiPriority w:val="99"/>
    <w:rPr>
      <w:sz w:val="18"/>
    </w:rPr>
  </w:style>
  <w:style w:type="character" w:styleId="667" w:customStyle="1">
    <w:name w:val="Endnote Text Char"/>
    <w:uiPriority w:val="99"/>
    <w:rPr>
      <w:sz w:val="20"/>
    </w:rPr>
  </w:style>
  <w:style w:type="character" w:styleId="668" w:customStyle="1">
    <w:name w:val="Заголовок 1 Знак"/>
    <w:link w:val="639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40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41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638"/>
    <w:next w:val="638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link w:val="677"/>
    <w:uiPriority w:val="10"/>
    <w:rPr>
      <w:sz w:val="48"/>
      <w:szCs w:val="48"/>
    </w:rPr>
  </w:style>
  <w:style w:type="paragraph" w:styleId="679">
    <w:name w:val="Subtitle"/>
    <w:basedOn w:val="638"/>
    <w:next w:val="638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38"/>
    <w:next w:val="638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38"/>
    <w:next w:val="638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38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38"/>
    <w:next w:val="63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38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38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38"/>
    <w:next w:val="638"/>
    <w:uiPriority w:val="39"/>
    <w:unhideWhenUsed/>
    <w:pPr>
      <w:spacing w:after="57"/>
    </w:pPr>
  </w:style>
  <w:style w:type="paragraph" w:styleId="825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6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7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8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9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30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31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32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38"/>
    <w:next w:val="638"/>
    <w:uiPriority w:val="99"/>
    <w:unhideWhenUsed/>
    <w:pPr>
      <w:spacing w:after="0"/>
    </w:pPr>
  </w:style>
  <w:style w:type="paragraph" w:styleId="835">
    <w:name w:val="No Spacing"/>
    <w:basedOn w:val="638"/>
    <w:uiPriority w:val="1"/>
    <w:qFormat/>
    <w:pPr>
      <w:spacing w:after="0" w:line="240" w:lineRule="auto"/>
    </w:pPr>
  </w:style>
  <w:style w:type="paragraph" w:styleId="836">
    <w:name w:val="List Paragraph"/>
    <w:basedOn w:val="638"/>
    <w:uiPriority w:val="34"/>
    <w:qFormat/>
    <w:pPr>
      <w:contextualSpacing/>
      <w:ind w:left="720"/>
    </w:pPr>
  </w:style>
  <w:style w:type="paragraph" w:styleId="837">
    <w:name w:val="Balloon Text"/>
    <w:basedOn w:val="638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648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2024-06-04T08:05:00Z</dcterms:created>
  <dcterms:modified xsi:type="dcterms:W3CDTF">2024-06-11T13:42:07Z</dcterms:modified>
</cp:coreProperties>
</file>