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Style w:val="67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536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Бланк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организации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jc w:val="left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исх. от_____ №_____</w:t>
            </w:r>
            <w:bookmarkStart w:id="0" w:name="_GoBack"/>
            <w:r>
              <w:rPr>
                <w:rFonts w:ascii="Times New Roman" w:hAnsi="Times New Roman" w:cs="Times New Roman" w:eastAsia="Times New Roman"/>
                <w:sz w:val="24"/>
              </w:rPr>
            </w:r>
            <w:bookmarkEnd w:id="0"/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tabs>
                <w:tab w:val="left" w:pos="52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tabs>
                <w:tab w:val="left" w:pos="52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инистерств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 организации отдыха детей и их оздоровления 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реестра организаций отдыха детей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их оздоровления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оздоровления, включенной в Реестр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лагерь)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пунктом 7 статьи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12.2  Федерального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24 июля 1998 года № 124-ФЗ «Об  основных гарантиях прав ребенка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Российской Федерации»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просит исключить лагерь (с указанием типа) </w:t>
        <w:br/>
        <w:t xml:space="preserve">из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реестра организаций отдыха детей и их оздоровления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основанию: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Cambria Math" w:hAnsi="Cambria Math" w:cs="Cambria Math" w:eastAsia="Cambria Math" w:hint="default"/>
          <w:sz w:val="28"/>
        </w:rPr>
        <w:t xml:space="preserve">⃣ </w:t>
      </w:r>
      <w:r>
        <w:rPr>
          <w:rFonts w:ascii="Times New Roman" w:hAnsi="Times New Roman" w:cs="Times New Roman" w:eastAsia="Times New Roman"/>
          <w:sz w:val="28"/>
        </w:rPr>
        <w:t xml:space="preserve">п</w:t>
      </w:r>
      <w:r>
        <w:rPr>
          <w:rFonts w:ascii="Times New Roman" w:hAnsi="Times New Roman" w:cs="Times New Roman" w:eastAsia="Times New Roman"/>
          <w:sz w:val="28"/>
        </w:rPr>
        <w:t xml:space="preserve">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</w:t>
      </w:r>
      <w:r>
        <w:rPr>
          <w:rFonts w:ascii="Times New Roman" w:hAnsi="Times New Roman" w:cs="Times New Roman" w:eastAsia="Times New Roman"/>
          <w:sz w:val="28"/>
        </w:rPr>
        <w:t xml:space="preserve">дп</w:t>
      </w:r>
      <w:r>
        <w:rPr>
          <w:rFonts w:ascii="Times New Roman" w:hAnsi="Times New Roman" w:cs="Times New Roman" w:eastAsia="Times New Roman"/>
          <w:sz w:val="28"/>
        </w:rPr>
        <w:t xml:space="preserve">ринимателей </w:t>
        <w:br/>
        <w:t xml:space="preserve">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</w:t>
      </w:r>
      <w:r>
        <w:rPr>
          <w:rFonts w:ascii="Times New Roman" w:hAnsi="Times New Roman" w:cs="Times New Roman" w:eastAsia="Times New Roman"/>
          <w:sz w:val="28"/>
        </w:rPr>
        <w:t xml:space="preserve">низации отдыха </w:t>
        <w:br/>
        <w:t xml:space="preserve">и оздоровления детей;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Cambria Math" w:hAnsi="Cambria Math" w:cs="Cambria Math" w:eastAsia="Cambria Math" w:hint="default"/>
          <w:sz w:val="28"/>
        </w:rPr>
        <w:t xml:space="preserve">⃣</w:t>
      </w:r>
      <w:r>
        <w:rPr>
          <w:rFonts w:ascii="Times New Roman" w:hAnsi="Times New Roman" w:cs="Times New Roman" w:eastAsia="Times New Roman"/>
          <w:sz w:val="28"/>
        </w:rPr>
        <w:t xml:space="preserve"> систематическое нарушение организацией отдыха детей и их оздоровления требований </w:t>
      </w:r>
      <w:r>
        <w:rPr>
          <w:rFonts w:ascii="Times New Roman" w:hAnsi="Times New Roman" w:cs="Times New Roman" w:eastAsia="Times New Roman"/>
          <w:sz w:val="28"/>
        </w:rPr>
        <w:t xml:space="preserve">Федерального закона </w:t>
      </w:r>
      <w:r>
        <w:rPr>
          <w:rFonts w:ascii="Times New Roman" w:hAnsi="Times New Roman" w:cs="Times New Roman" w:eastAsia="Times New Roman"/>
          <w:sz w:val="28"/>
        </w:rPr>
        <w:t xml:space="preserve">№ 124-ФЗ</w:t>
      </w:r>
      <w:r>
        <w:rPr>
          <w:rFonts w:ascii="Times New Roman" w:hAnsi="Times New Roman" w:cs="Times New Roman" w:eastAsia="Times New Roman"/>
          <w:sz w:val="28"/>
        </w:rPr>
        <w:t xml:space="preserve">, иных федеральных законов, законов субъектов Российской Федерации, невыполнение </w:t>
        <w:br/>
        <w:t xml:space="preserve">в установленный срок предписаний, выданных органами государственн</w:t>
      </w:r>
      <w:r>
        <w:rPr>
          <w:rFonts w:ascii="Times New Roman" w:hAnsi="Times New Roman" w:cs="Times New Roman" w:eastAsia="Times New Roman"/>
          <w:sz w:val="28"/>
        </w:rPr>
        <w:t xml:space="preserve">о</w:t>
      </w:r>
      <w:r>
        <w:rPr>
          <w:rFonts w:ascii="Times New Roman" w:hAnsi="Times New Roman" w:cs="Times New Roman" w:eastAsia="Times New Roman"/>
          <w:sz w:val="28"/>
        </w:rPr>
        <w:t xml:space="preserve">г</w:t>
      </w:r>
      <w:r>
        <w:rPr>
          <w:rFonts w:ascii="Times New Roman" w:hAnsi="Times New Roman" w:cs="Times New Roman" w:eastAsia="Times New Roman"/>
          <w:sz w:val="28"/>
        </w:rPr>
        <w:t xml:space="preserve">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</w:t>
        <w:br/>
        <w:t xml:space="preserve">в организации отдыха детей и их оздоровления, и</w:t>
      </w:r>
      <w:r>
        <w:rPr>
          <w:rFonts w:ascii="Times New Roman" w:hAnsi="Times New Roman" w:cs="Times New Roman" w:eastAsia="Times New Roman"/>
          <w:sz w:val="28"/>
        </w:rPr>
        <w:t xml:space="preserve"> которые выявлены по итогам проведения плановых и внеплановых проверок указанной организации;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Cambria Math" w:hAnsi="Cambria Math" w:cs="Cambria Math" w:eastAsia="Cambria Math" w:hint="default"/>
          <w:sz w:val="28"/>
        </w:rPr>
        <w:t xml:space="preserve">⃣</w:t>
      </w:r>
      <w:r>
        <w:rPr>
          <w:rFonts w:ascii="Times New Roman" w:hAnsi="Times New Roman" w:cs="Times New Roman" w:eastAsia="Times New Roman"/>
          <w:sz w:val="28"/>
        </w:rPr>
        <w:t xml:space="preserve"> выявление Министерством недостоверных сведений об указанной организации и (или) ее филиале, представленных для включения в указанный реестр, свидете</w:t>
      </w:r>
      <w:r>
        <w:rPr>
          <w:rFonts w:ascii="Times New Roman" w:hAnsi="Times New Roman" w:cs="Times New Roman" w:eastAsia="Times New Roman"/>
          <w:sz w:val="28"/>
        </w:rPr>
        <w:t xml:space="preserve">льствующих об отсутствии необходимых условий </w:t>
        <w:br/>
        <w:t xml:space="preserve">для осуществления деятельности в сфере организации отдыха </w:t>
        <w:br/>
        <w:t xml:space="preserve">и оздоровления детей.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д</w:t>
      </w:r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основания исключения из Реестра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___ л. в _</w:t>
      </w:r>
      <w:r>
        <w:rPr>
          <w:rFonts w:ascii="Times New Roman" w:hAnsi="Times New Roman" w:cs="Times New Roman"/>
          <w:sz w:val="28"/>
          <w:szCs w:val="28"/>
        </w:rPr>
        <w:t xml:space="preserve">__ экз.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>
        <w:trPr>
          <w:trHeight w:val="379"/>
        </w:trPr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4" w:leader="none"/>
                <w:tab w:val="left" w:pos="28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организации отдыха детей и их оздоровления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Фамилия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  <w:rPr>
        <w:rFonts w:ascii="Times New Roman" w:hAnsi="Times New Roman" w:cs="Times New Roman" w:eastAsia="Times New Roman"/>
      </w:rPr>
    </w:pPr>
    <w:r>
      <w:rPr>
        <w:rFonts w:ascii="Times New Roman" w:hAnsi="Times New Roman" w:cs="Times New Roman" w:eastAsia="Times New Roman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6">
    <w:name w:val="Heading 1 Char"/>
    <w:link w:val="645"/>
    <w:uiPriority w:val="9"/>
    <w:rPr>
      <w:rFonts w:ascii="Arial" w:hAnsi="Arial" w:cs="Arial" w:eastAsia="Arial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8">
    <w:name w:val="Heading 2 Char"/>
    <w:link w:val="647"/>
    <w:uiPriority w:val="9"/>
    <w:rPr>
      <w:rFonts w:ascii="Arial" w:hAnsi="Arial" w:cs="Arial" w:eastAsia="Arial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0">
    <w:name w:val="Heading 3 Char"/>
    <w:link w:val="649"/>
    <w:uiPriority w:val="9"/>
    <w:rPr>
      <w:rFonts w:ascii="Arial" w:hAnsi="Arial" w:cs="Arial" w:eastAsia="Arial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2">
    <w:name w:val="Heading 4 Char"/>
    <w:link w:val="651"/>
    <w:uiPriority w:val="9"/>
    <w:rPr>
      <w:rFonts w:ascii="Arial" w:hAnsi="Arial" w:cs="Arial" w:eastAsia="Arial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4">
    <w:name w:val="Heading 5 Char"/>
    <w:link w:val="653"/>
    <w:uiPriority w:val="9"/>
    <w:rPr>
      <w:rFonts w:ascii="Arial" w:hAnsi="Arial" w:cs="Arial" w:eastAsia="Arial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6">
    <w:name w:val="Heading 6 Char"/>
    <w:link w:val="655"/>
    <w:uiPriority w:val="9"/>
    <w:rPr>
      <w:rFonts w:ascii="Arial" w:hAnsi="Arial" w:cs="Arial" w:eastAsia="Arial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8">
    <w:name w:val="Heading 7 Char"/>
    <w:link w:val="6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0">
    <w:name w:val="Heading 8 Char"/>
    <w:link w:val="659"/>
    <w:uiPriority w:val="9"/>
    <w:rPr>
      <w:rFonts w:ascii="Arial" w:hAnsi="Arial" w:cs="Arial" w:eastAsia="Arial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2">
    <w:name w:val="Heading 9 Char"/>
    <w:link w:val="661"/>
    <w:uiPriority w:val="9"/>
    <w:rPr>
      <w:rFonts w:ascii="Arial" w:hAnsi="Arial" w:cs="Arial" w:eastAsia="Arial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No Spacing"/>
    <w:basedOn w:val="821"/>
    <w:uiPriority w:val="1"/>
    <w:qFormat/>
    <w:pPr>
      <w:spacing w:after="0" w:line="240" w:lineRule="auto"/>
    </w:pPr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character" w:styleId="8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2025-03-28T09:30:00Z</dcterms:modified>
</cp:coreProperties>
</file>