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Проект Доклада</w:t>
      </w:r>
      <w:r/>
    </w:p>
    <w:p>
      <w:pPr>
        <w:jc w:val="center"/>
        <w:spacing w:after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 правоприменительной практике</w:t>
      </w:r>
      <w:r/>
    </w:p>
    <w:p>
      <w:pPr>
        <w:ind w:firstLine="709"/>
        <w:jc w:val="center"/>
        <w:spacing w:after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министерства образования Белгородской области </w:t>
      </w:r>
      <w:r/>
    </w:p>
    <w:p>
      <w:pPr>
        <w:ind w:firstLine="709"/>
        <w:jc w:val="center"/>
        <w:spacing w:after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при осуществлении федерального государственного контроля (надзора) в сфере образования за 2025 год</w:t>
      </w:r>
      <w:r/>
    </w:p>
    <w:p>
      <w:pPr>
        <w:pStyle w:val="933"/>
        <w:jc w:val="center"/>
        <w:rPr>
          <w:bCs/>
        </w:rPr>
      </w:pPr>
      <w:r>
        <w:rPr>
          <w:bCs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2026</w:t>
      </w:r>
      <w:r/>
    </w:p>
    <w:p>
      <w:pPr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Белгород</w:t>
      </w:r>
      <w:r/>
    </w:p>
    <w:p>
      <w:pPr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  <w:t xml:space="preserve">1.Введение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………………………………………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…….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.……………..………....</w:t>
      </w: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  <w:t xml:space="preserve">3-4</w:t>
      </w:r>
      <w:r>
        <w:rPr>
          <w:highlight w:val="white"/>
        </w:rPr>
      </w:r>
      <w:r/>
    </w:p>
    <w:p>
      <w:pPr>
        <w:jc w:val="both"/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  <w:t xml:space="preserve">2. Сведения о проведении контрольных (надзорных) мероприятий </w:t>
      </w: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  <w:br/>
        <w:t xml:space="preserve">в 2025 году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…………………………………………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…….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.………....................</w:t>
      </w: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  <w:t xml:space="preserve">4-2</w:t>
      </w:r>
      <w:r>
        <w:rPr>
          <w:rFonts w:ascii="Times New Roman" w:hAnsi="Times New Roman" w:eastAsia="Calibri" w:cs="Times New Roman"/>
          <w:b/>
          <w:sz w:val="28"/>
          <w:szCs w:val="28"/>
          <w:highlight w:val="none"/>
        </w:rPr>
        <w:t xml:space="preserve">2</w:t>
      </w:r>
      <w:r/>
    </w:p>
    <w:p>
      <w:pPr>
        <w:jc w:val="both"/>
        <w:spacing w:after="0" w:line="360" w:lineRule="auto"/>
        <w:rPr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2.1. Правовое регулирование государственного контроля (надзора) в сфере образования………………...……………………...……………..............…….4-10</w:t>
      </w:r>
      <w:r>
        <w:rPr>
          <w:highlight w:val="white"/>
        </w:rPr>
      </w:r>
      <w:r/>
    </w:p>
    <w:p>
      <w:pPr>
        <w:jc w:val="both"/>
        <w:spacing w:after="0" w:line="360" w:lineRule="auto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2.2.  Проведение в отношении объектов государственного контроля (надзора) контрольных (надзорных) мероприятий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....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.……….......................………...10-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17</w:t>
      </w:r>
      <w:r/>
    </w:p>
    <w:p>
      <w:pPr>
        <w:jc w:val="both"/>
        <w:spacing w:after="0" w:line="360" w:lineRule="auto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2.3. Типичные нарушения обязательных требований,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выявленные при проведении контрольных (надзорных) мероприятий в 2025 году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………...17-2</w:t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  <w:t xml:space="preserve">2</w:t>
      </w:r>
      <w:r/>
    </w:p>
    <w:p>
      <w:pPr>
        <w:jc w:val="both"/>
        <w:spacing w:after="0" w:line="360" w:lineRule="auto"/>
        <w:rPr>
          <w:highlight w:val="whit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  <w:t xml:space="preserve">3.П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  <w:t xml:space="preserve">рофилактика рисков причинения вреда (ущерба) охраняемым законом ценностям и система профилактических мероприятий, направленных на снижение риска причинения вреда (ущерба)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…….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  <w:t xml:space="preserve">23-25</w:t>
      </w:r>
      <w:r>
        <w:rPr>
          <w:highlight w:val="white"/>
        </w:rPr>
      </w:r>
      <w:r/>
    </w:p>
    <w:p>
      <w:pPr>
        <w:jc w:val="both"/>
        <w:spacing w:after="0" w:line="360" w:lineRule="auto"/>
        <w:rPr>
          <w:highlight w:val="white"/>
        </w:rPr>
      </w:pP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  <w:t xml:space="preserve">4.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  <w:lang w:eastAsia="ru-RU"/>
        </w:rPr>
        <w:t xml:space="preserve">Выводы по результатам обобщения правоприменительной практики при организации федерального государственного контроля (надзора)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white"/>
          <w:lang w:eastAsia="ru-RU"/>
        </w:rPr>
        <w:br/>
        <w:t xml:space="preserve">в 2025 году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……………………………………………………………………</w:t>
      </w:r>
      <w:r>
        <w:rPr>
          <w:rFonts w:ascii="Times New Roman" w:hAnsi="Times New Roman" w:eastAsia="Calibri" w:cs="Times New Roman"/>
          <w:b/>
          <w:sz w:val="28"/>
          <w:szCs w:val="28"/>
          <w:highlight w:val="white"/>
        </w:rPr>
        <w:t xml:space="preserve">25-26</w:t>
      </w:r>
      <w:r>
        <w:rPr>
          <w:highlight w:val="white"/>
        </w:rPr>
      </w:r>
      <w:r/>
    </w:p>
    <w:p>
      <w:pPr>
        <w:jc w:val="center"/>
        <w:spacing w:after="0" w:line="23" w:lineRule="atLeast"/>
        <w:widowControl w:val="off"/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spacing w:after="0" w:line="360" w:lineRule="auto"/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pStyle w:val="917"/>
        <w:numPr>
          <w:ilvl w:val="0"/>
          <w:numId w:val="6"/>
        </w:numPr>
        <w:ind w:left="0"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Введение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Доклад о правоприменительной практике министерства образования Белгородской области (далее также – Министерство) при осуществлении федерального государственного контроля (надзора) в сфере образования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за 2025 год (далее - Доклад) подготовлен Министерством во исполнение части 2 статьи 47 Федерального закона от 31 июля 2020 года № 248-ФЗ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«О государственном контроле (надзоре) и муниципальном контроле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Российской Федерации»,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пункта 15 Положения о федеральном государственном контроле (надзоре) в сфере образования, утвержденного постановлением Правительства Российской Федерации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от 25 июня 2021 г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да № 997, и содержит результаты обобщения правоприменительной практики Министерства при осуществлении федерального государственного контроля (надзора) в сфере образова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ия на территории Белгородской области </w:t>
        <w:br/>
        <w:t xml:space="preserve">в 2025 году, в том числе сведения о профилактике нарушений обязательных требований, а также аналитические материалы по результатам соблюдения обязательных требований при проведении контрольных (надзорных) мероприятий.</w:t>
      </w:r>
      <w:r>
        <w:rPr>
          <w:highlight w:val="white"/>
        </w:rPr>
      </w:r>
      <w:r/>
    </w:p>
    <w:p>
      <w:pPr>
        <w:ind w:firstLine="709"/>
        <w:jc w:val="both"/>
        <w:spacing w:after="0" w:line="23" w:lineRule="atLeast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Целью подготовки и презентации Доклада является обеспечение доступности сведений о результатах правоприменительной практики Министерства при о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существлении федерального государственного контроля (надзора) в сфере образования путем их публикации для ознакомления контролируемых и иных заинтересованных лиц в открытом доступе на сайте Министерства в сети «Интернет», предназначенном для информационной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br/>
        <w:t xml:space="preserve">и технической поддержки полномочий Российской Федерации в сфере образования, переданных для осуществления органам государственной власти субъектов Российской Федерации (</w:t>
      </w:r>
      <w:hyperlink r:id="rId11" w:tooltip="https://образование31.рф/" w:history="1">
        <w:r>
          <w:rPr>
            <w:rStyle w:val="931"/>
            <w:rFonts w:ascii="Times New Roman" w:hAnsi="Times New Roman"/>
            <w:sz w:val="28"/>
            <w:szCs w:val="28"/>
            <w:highlight w:val="white"/>
          </w:rPr>
          <w:t xml:space="preserve">https://obr.belregion.ru/)</w:t>
        </w:r>
      </w:hyperlink>
      <w:r>
        <w:rPr>
          <w:rStyle w:val="931"/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раздел «Государственный контроль (надзор) в сфере образования, </w:t>
      </w:r>
      <w:r>
        <w:rPr>
          <w:rFonts w:ascii="Times New Roman" w:hAnsi="Times New Roman"/>
          <w:sz w:val="28"/>
          <w:szCs w:val="28"/>
          <w:highlight w:val="white"/>
        </w:rPr>
        <w:t xml:space="preserve">подраздел «Профилактические мероприятия»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(далее - сайт Министерства).</w:t>
      </w:r>
      <w:r>
        <w:rPr>
          <w:highlight w:val="white"/>
        </w:rPr>
      </w:r>
      <w:r/>
    </w:p>
    <w:p>
      <w:pPr>
        <w:ind w:firstLine="709"/>
        <w:jc w:val="both"/>
        <w:spacing w:after="0" w:line="23" w:lineRule="atLeast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Обобщение правоприменительной практики проводится для решения следующих задач:</w:t>
      </w:r>
      <w:r>
        <w:rPr>
          <w:highlight w:val="white"/>
        </w:rPr>
      </w:r>
      <w:r/>
    </w:p>
    <w:p>
      <w:pPr>
        <w:ind w:firstLine="709"/>
        <w:jc w:val="both"/>
        <w:spacing w:after="0" w:line="23" w:lineRule="atLeast"/>
        <w:widowControl w:val="off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1) 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федеральном государственном контроле (надзоре) в сфере образования;</w:t>
      </w:r>
      <w:r>
        <w:rPr>
          <w:highlight w:val="white"/>
        </w:rPr>
      </w:r>
      <w:r/>
    </w:p>
    <w:p>
      <w:pPr>
        <w:ind w:firstLine="709"/>
        <w:jc w:val="both"/>
        <w:spacing w:after="0" w:line="23" w:lineRule="atLeast"/>
        <w:widowControl w:val="off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</w:t>
      </w:r>
      <w:r>
        <w:rPr>
          <w:highlight w:val="white"/>
        </w:rPr>
      </w:r>
      <w:r/>
    </w:p>
    <w:p>
      <w:pPr>
        <w:ind w:firstLine="709"/>
        <w:jc w:val="both"/>
        <w:spacing w:after="0" w:line="23" w:lineRule="atLeast"/>
        <w:widowControl w:val="off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</w:t>
      </w:r>
      <w:r>
        <w:rPr>
          <w:highlight w:val="white"/>
        </w:rPr>
      </w:r>
      <w:r/>
    </w:p>
    <w:p>
      <w:pPr>
        <w:ind w:firstLine="709"/>
        <w:jc w:val="both"/>
        <w:spacing w:after="0" w:line="23" w:lineRule="atLeast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4) подготовка предложений об актуализации обязательных требований;</w:t>
      </w:r>
      <w:r>
        <w:rPr>
          <w:highlight w:val="white"/>
        </w:rPr>
      </w:r>
      <w:r/>
    </w:p>
    <w:p>
      <w:pPr>
        <w:ind w:firstLine="709"/>
        <w:jc w:val="both"/>
        <w:spacing w:after="0" w:line="23" w:lineRule="atLeast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5) анализ эффективности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и качества реализуемых профилактических мероприятий;</w:t>
      </w:r>
      <w:r>
        <w:rPr>
          <w:highlight w:val="white"/>
        </w:rPr>
      </w:r>
      <w:r/>
    </w:p>
    <w:p>
      <w:pPr>
        <w:ind w:firstLine="709"/>
        <w:jc w:val="both"/>
        <w:spacing w:after="0" w:line="23" w:lineRule="atLeast"/>
        <w:widowControl w:val="off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6) подготовка предложений о внесении изменений в законодательство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Российской Федерации о федеральном государственном контроле (надзоре)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сфере образования.</w:t>
      </w:r>
      <w:r>
        <w:rPr>
          <w:highlight w:val="white"/>
        </w:rPr>
      </w:r>
      <w:r/>
    </w:p>
    <w:p>
      <w:pPr>
        <w:ind w:firstLine="709"/>
        <w:jc w:val="both"/>
        <w:spacing w:after="0" w:line="23" w:lineRule="atLeast"/>
        <w:widowControl w:val="off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качестве источников информации при подготовке Доклада используются результаты:</w:t>
      </w:r>
      <w:r>
        <w:rPr>
          <w:highlight w:val="white"/>
        </w:rPr>
      </w:r>
      <w:r/>
    </w:p>
    <w:p>
      <w:pPr>
        <w:ind w:firstLine="709"/>
        <w:jc w:val="both"/>
        <w:spacing w:after="0" w:line="23" w:lineRule="atLeast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- рассмотрения обращений граждан, в том числе содержащие сведения о нарушении обязательных требований; </w:t>
      </w:r>
      <w:r>
        <w:rPr>
          <w:highlight w:val="white"/>
        </w:rPr>
      </w:r>
      <w:r/>
    </w:p>
    <w:p>
      <w:pPr>
        <w:ind w:firstLine="709"/>
        <w:jc w:val="both"/>
        <w:spacing w:after="0" w:line="23" w:lineRule="atLeast"/>
        <w:widowControl w:val="off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- профилактических мероприятий;</w:t>
      </w:r>
      <w:r>
        <w:rPr>
          <w:highlight w:val="white"/>
        </w:rPr>
      </w:r>
      <w:r/>
    </w:p>
    <w:p>
      <w:pPr>
        <w:ind w:firstLine="709"/>
        <w:jc w:val="both"/>
        <w:spacing w:after="0" w:line="23" w:lineRule="atLeast"/>
        <w:widowControl w:val="off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изучения деятельности организаций и индивидуальных предпринимателей, осуществляющих образовательную деятельность,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рамках участия в проверках, проводимых территориальными прокуратурами и прокуратурой Белгородской области;</w:t>
      </w:r>
      <w:r>
        <w:rPr>
          <w:highlight w:val="white"/>
        </w:rPr>
      </w:r>
      <w:r/>
    </w:p>
    <w:p>
      <w:pPr>
        <w:ind w:firstLine="709"/>
        <w:jc w:val="both"/>
        <w:spacing w:after="0" w:line="23" w:lineRule="atLeast"/>
        <w:widowControl w:val="off"/>
        <w:rPr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- разъяснения уполномоченных орга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нов государственной власти по вопросам, возникающим при применении законодательства Российской Федерации в области организации и осуществления федерального государственного контроля (надзора) в сфере образования, осуществлении образовательной деятельности.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целя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х привлечения внимания широкого круга лиц к вопросам, возникающим в ходе правоприменительной практики при осуществлении федерального государственного контроля (надзора) в сфере образования, проводится публичное обсуждение проекта Доклада, направленное на: 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-выработку оптимальных решений проблемных вопросов и путей </w:t>
        <w:br/>
        <w:t xml:space="preserve">их реализации;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-выявление устаревших, дублирующих друг друга и избыточных обязательных требований, подготовку предложений по их устранению;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-подготовку предложений по совершенствованию законодательства;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-анализ типичных нарушений обязательных требований и подготовку предложений по реализации профилактических мероприятий для </w:t>
        <w:br/>
        <w:t xml:space="preserve">их предупреждения.</w:t>
      </w:r>
      <w:r>
        <w:rPr>
          <w:highlight w:val="white"/>
        </w:rPr>
      </w:r>
      <w:r/>
    </w:p>
    <w:p>
      <w:pPr>
        <w:ind w:firstLine="709"/>
        <w:jc w:val="both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lang w:eastAsia="ru-RU"/>
        </w:rPr>
      </w:r>
      <w:r>
        <w:rPr>
          <w:highlight w:val="white"/>
        </w:rPr>
      </w:r>
      <w:r/>
    </w:p>
    <w:p>
      <w:pPr>
        <w:ind w:firstLine="709"/>
        <w:jc w:val="center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  <w:t xml:space="preserve">2. Сведения о проведении контрольных (надзорных) мероприятий</w:t>
      </w:r>
      <w:r>
        <w:rPr>
          <w:highlight w:val="white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  <w:t xml:space="preserve">в 2025 году</w:t>
      </w:r>
      <w:r>
        <w:rPr>
          <w:highlight w:val="white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highlight w:val="white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2.1. Правовое регулирование федерального государственного контроля (надзора) в сфере образования</w:t>
      </w:r>
      <w:r>
        <w:rPr>
          <w:highlight w:val="white"/>
        </w:rPr>
      </w:r>
      <w:r/>
    </w:p>
    <w:p>
      <w:pPr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телей, зарегистрированных по месту жительства) на территории Белгородской области, осуществляемый Министерством, является полномочием Российской Федерации в сфере образования, переданным для осуществления органам государственной власти Белгородской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(пункт 1 части 1 статьи 7 Федерального закона от 29 декабря 2012 года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 273-ФЗ «Об образовании в Российской Федерации». 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Осуществление федерального государственного контроля (надзора)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сфере образования (далее – ФГКН) в 2025 году регулировалось следующими нормативными правовыми актами: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eastAsia="ru-RU"/>
        </w:rPr>
        <w:t xml:space="preserve">1) федерального уровня: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Кодекс Российской Федерации об административных правонарушениях от 30 декабря 2001 года № 195-ФЗ (далее – КоАП РФ);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Федеральный закон от 31 июля 2020 года № 248-ФЗ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(далее – Федеральный закон № 248-ФЗ)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Федеральный закон от 29 декабря 2012 года № 273-ФЗ «Об образовании                          в Российской Федерации»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(далее – Федеральный закон № 273-ФЗ)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Федеральный закон от 4 мая 2011 года № 99-ФЗ «О лицензировании отдельных видов деятельности»;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Правительства Российской Федерации от 24 мая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2013 года № 438 «О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Правительства Российской Федерации от 20 августа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2013 года № 719 «О государственной информационной системе государственного надзора в сфере образования»;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Правительства Российской Федерации от 18 сентября 2020 года № 1490 «О лицензировании образовательной деятельности»;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Правительства Российской Федерации от 7 декабря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2020 года № 2041 «Об утверждении требований к подготовке докладов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о видах государственного контроля (надзора), муниципального контроля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и сводного доклада о государственном контроле (надзоре), муниципальном контроле в Российской Федерации»;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Правительства Российской Федерации от 29 декабря 2020 года № 2328 «О порядке аттестации экспертов, привлекаемых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к осуществлению экспертизы в целях государственного контроля (надзора), муниципального контроля»;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Правительства Российской Федерации от 29 декабря 2020 года № 2343 «Об утверждении Правил формирования и ведения реестра лицензий и типовой формы выписки из реестра лицензий»;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Правительства Российской Федерации от 31 декабря 2020 года № 2428 «О порядке формирования плана проведения плановых контрольных (надзорных) мероприятий на очередной календарный год, его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согласования с органами прокуратуры, включения в него и исключения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из него контрольных (надзорных) мероприятий в течение года»;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Правительства Российской Федерации от 16 апреля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2021 года № 604 «Об утверждении Правил формирования и ведения единого реестра контрольных (надзорных) мероприятий и о внесении изменения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постановление Правительства Российской Федерации от 28 апреля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2015 года № 415»; 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Правительства Российской Федерации от 25 июня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Правительства Российской Федерации от 25 июня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2021 года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№ 997 «Об утверждении Положения о федеральном государственном контроле (надзоре) в сфере образования» (далее – Положение о федеральном государственном контроле (надзоре) в сфере образования);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Правительства Российской Федерации от 30 сентября 2022 года № 1729 «Об утверждении Положения о государственной аккредитации российских организаций, осуществляющих деятельность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области информационных технологий»;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приказ Минэкономразвития России от 31 марта 2021 года № 151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«О типовых формах документов, используемых контрольным (надзорным) органом»;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приказ Федеральной службы по надзору в сфере образования и науки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от 4 октября 2021 года № 1336 «Об утверждении перечня индикаторов риска нарушения обязательных требований, используемых при осуществлении федерального государственного контроля (надзора) в сфере образования»; 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постановление Правительства Российской Федерации от 10 марта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2023 года № 336 «Об особенностях организации и осуществления государственного контроля (надзора), муниципального контроля»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(далее – Постановление № 336)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приказ Федеральной службы по надзору в сфере образования и науки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от 2 мая 2024 года № 955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утверждении форм проверочных листов,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используемых органами исполнительной власти субъектов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оссийской Федерации, осуществляющими переданные Российской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Федерацией полномочия в сфере образования, при осуществлении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федерального 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осударственного контроля (надзора)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сфере образования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eastAsia="ru-RU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eastAsia="ru-RU"/>
        </w:rPr>
        <w:t xml:space="preserve">регионального уровня:</w:t>
      </w:r>
      <w:r>
        <w:rPr>
          <w:highlight w:val="whit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приказ Министерства от 31 мая 2022 года №1751 «Об утверждении Порядка проведения наблюдения за соблюдением обязательных требований (мониторинг безопасности)»; </w:t>
      </w:r>
      <w:r>
        <w:rPr>
          <w:highlight w:val="whit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white"/>
        </w:rPr>
      </w:pPr>
      <w:r>
        <w:rPr>
          <w:sz w:val="28"/>
          <w:szCs w:val="28"/>
          <w:highlight w:val="white"/>
        </w:rPr>
        <w:t xml:space="preserve">приказ Министерства от 8 июня 2022 года № 1856 «Об утверждении Перечня должност</w:t>
      </w:r>
      <w:r>
        <w:rPr>
          <w:sz w:val="28"/>
          <w:szCs w:val="28"/>
          <w:highlight w:val="white"/>
        </w:rPr>
        <w:t xml:space="preserve">ных лиц министерства образования Белгородской области, уполномоченных составлять протоколы об административных правонарушениях»; </w:t>
      </w:r>
      <w:r>
        <w:rPr>
          <w:highlight w:val="whit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приказ Министерства от 14 июня 2022 года №1917 «Об утверждении Порядка проведения профилактического визита»;</w:t>
      </w:r>
      <w:r>
        <w:rPr>
          <w:highlight w:val="whit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приказ Министерства от 30 марта 2023 года №1051 «Об аттестации экспертов, привлекаемых министерством образования Белгородской области к осуществлению экспертизы в целях федерального государственного контроля (надзора) в сфере образования»;</w:t>
      </w:r>
      <w:r>
        <w:rPr>
          <w:highlight w:val="whit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white"/>
        </w:rPr>
        <w:t xml:space="preserve">приказ Министерства от 13 января 2025 года № 23 «</w:t>
      </w:r>
      <w:r>
        <w:rPr>
          <w:sz w:val="28"/>
          <w:szCs w:val="28"/>
          <w:highlight w:val="white"/>
        </w:rPr>
        <w:t xml:space="preserve">Об отмене приказа министрства образования Белгородской области от 19 октября 2023 года </w:t>
        <w:br/>
        <w:t xml:space="preserve">№ 3188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highlight w:val="non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white"/>
        </w:rPr>
      </w:pPr>
      <w:r>
        <w:rPr>
          <w:sz w:val="28"/>
          <w:szCs w:val="28"/>
          <w:highlight w:val="white"/>
        </w:rPr>
        <w:t xml:space="preserve">приказ Министерства от 30 января 2025 го</w:t>
      </w:r>
      <w:r>
        <w:rPr>
          <w:sz w:val="28"/>
          <w:szCs w:val="28"/>
          <w:highlight w:val="white"/>
        </w:rPr>
        <w:t xml:space="preserve">да № 226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(организаций, осуществляющих образовательную деятельность, зарегистрированных по месту нахождения (индивидуальных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области)</w:t>
      </w:r>
      <w:r>
        <w:rPr>
          <w:sz w:val="28"/>
          <w:szCs w:val="28"/>
          <w:highlight w:val="white"/>
        </w:rPr>
        <w:t xml:space="preserve">»; </w:t>
      </w:r>
      <w:r>
        <w:rPr>
          <w:highlight w:val="whit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none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white"/>
        </w:rPr>
        <w:t xml:space="preserve">приказ Министерства от 7 марта 2025 года № 572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(организаций, осуществляющих образовательную деятельность, зарегистрированных по месту нахождения (индивидуальных предпринимателей, зарег</w:t>
      </w:r>
      <w:r>
        <w:rPr>
          <w:sz w:val="28"/>
          <w:szCs w:val="28"/>
          <w:highlight w:val="white"/>
        </w:rPr>
        <w:t xml:space="preserve">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white"/>
        </w:rPr>
        <w:t xml:space="preserve">риказ Министерства от 14 марта 2025 года № 633 «</w:t>
      </w:r>
      <w:r>
        <w:rPr>
          <w:sz w:val="28"/>
          <w:szCs w:val="28"/>
          <w:highlight w:val="white"/>
        </w:rPr>
        <w:t xml:space="preserve">Об утверждении доклада о правоприменительной практике министерства образования Бе</w:t>
      </w:r>
      <w:r>
        <w:rPr>
          <w:sz w:val="28"/>
          <w:szCs w:val="28"/>
          <w:highlight w:val="white"/>
        </w:rPr>
        <w:t xml:space="preserve">лгородской области  при осуществлении федерального государственного контроля (надзора) в сфере образования за 2024 год»;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white"/>
        </w:rPr>
      </w:pPr>
      <w:r>
        <w:rPr>
          <w:highlight w:val="white"/>
        </w:rPr>
      </w:r>
      <w:r>
        <w:rPr>
          <w:sz w:val="28"/>
          <w:szCs w:val="28"/>
          <w:highlight w:val="white"/>
        </w:rPr>
        <w:t xml:space="preserve">приказ Министерства от 24 марта 2025 года № 720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(организаций, осуществляющих образовательную деятельность, зарегистрированных по месту нахождения (индивидуальных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white"/>
        </w:rPr>
      </w:pPr>
      <w:r>
        <w:rPr>
          <w:highlight w:val="white"/>
        </w:rPr>
      </w:r>
      <w:r>
        <w:rPr>
          <w:sz w:val="28"/>
          <w:szCs w:val="28"/>
          <w:highlight w:val="white"/>
        </w:rPr>
        <w:t xml:space="preserve">приказ Министерства от 7 апреля 2025 года № 886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(организаций, осуществляющих образовательную деятельность, зарегистрированных по месту нахождения (индивидуальных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937"/>
        <w:ind w:firstLine="709"/>
        <w:jc w:val="both"/>
        <w:spacing w:before="0" w:beforeAutospacing="0" w:after="0" w:afterAutospacing="0"/>
      </w:pPr>
      <w:r>
        <w:rPr>
          <w:highlight w:val="white"/>
        </w:rPr>
      </w:r>
      <w:r>
        <w:rPr>
          <w:sz w:val="28"/>
          <w:szCs w:val="28"/>
          <w:highlight w:val="white"/>
        </w:rPr>
        <w:t xml:space="preserve">приказ Министерства от 22 апреля 2025 года № 1032 «</w:t>
      </w:r>
      <w:r>
        <w:rPr>
          <w:sz w:val="28"/>
          <w:szCs w:val="28"/>
          <w:highlight w:val="white"/>
        </w:rPr>
        <w:t xml:space="preserve">О внесении изменений в Программу профилактики рисков причинения вреда (ущерба) охраняемым законом ценностям при осуществлении федерального государственного контроля (</w:t>
      </w:r>
      <w:r>
        <w:rPr>
          <w:sz w:val="28"/>
          <w:szCs w:val="28"/>
          <w:highlight w:val="white"/>
        </w:rPr>
        <w:t xml:space="preserve">надзора) в сфере образования на 2025 год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white"/>
        </w:rPr>
        <w:t xml:space="preserve">приказ Министерства от 20 мая 2025 года № 1265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(организаций, осуществляющих образовательную деятельность, зарегистрированных по месту нахождения (индивидуальных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области)</w:t>
      </w:r>
      <w:r>
        <w:rPr>
          <w:sz w:val="28"/>
          <w:szCs w:val="28"/>
          <w:highlight w:val="white"/>
        </w:rPr>
        <w:t xml:space="preserve">»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white"/>
        </w:rPr>
        <w:t xml:space="preserve">приказ Министерства от 23 мая 2025 года № 1293 «</w:t>
      </w:r>
      <w:r>
        <w:rPr>
          <w:sz w:val="28"/>
          <w:szCs w:val="28"/>
          <w:highlight w:val="white"/>
        </w:rPr>
        <w:t xml:space="preserve">О внесении изменений в Программу профилактики рисков причинения вреда (ущерба) охраняемым законом ценностям при осуществлении федерального государственного контроля (надзора) в сфере образования на 2025 год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white"/>
        </w:rPr>
      </w:pPr>
      <w:r>
        <w:rPr>
          <w:highlight w:val="none"/>
        </w:rPr>
      </w:r>
      <w:r>
        <w:rPr>
          <w:sz w:val="28"/>
          <w:szCs w:val="28"/>
          <w:highlight w:val="white"/>
        </w:rPr>
        <w:t xml:space="preserve">приказ Министерства от 24 июня 2025 года № 1509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(организаций, осуществляющих образовательную деятельность, зарегистрированных по месту нахождения (ин</w:t>
      </w:r>
      <w:r>
        <w:rPr>
          <w:sz w:val="28"/>
          <w:szCs w:val="28"/>
          <w:highlight w:val="white"/>
        </w:rPr>
        <w:t xml:space="preserve">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области)</w:t>
      </w:r>
      <w:r>
        <w:rPr>
          <w:sz w:val="28"/>
          <w:szCs w:val="28"/>
          <w:highlight w:val="white"/>
        </w:rPr>
        <w:t xml:space="preserve">»</w:t>
      </w:r>
      <w:r>
        <w:rPr>
          <w:highlight w:val="white"/>
        </w:rPr>
        <w:t xml:space="preserve">;</w:t>
      </w:r>
      <w:r>
        <w:rPr>
          <w:highlight w:val="whit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white"/>
        </w:rPr>
      </w:pPr>
      <w:r>
        <w:rPr>
          <w:highlight w:val="white"/>
        </w:rPr>
      </w:r>
      <w:r>
        <w:rPr>
          <w:sz w:val="28"/>
          <w:szCs w:val="28"/>
          <w:highlight w:val="white"/>
        </w:rPr>
        <w:t xml:space="preserve">приказ Министерства о</w:t>
      </w:r>
      <w:r>
        <w:rPr>
          <w:sz w:val="28"/>
          <w:szCs w:val="28"/>
          <w:highlight w:val="white"/>
        </w:rPr>
        <w:t xml:space="preserve">т 29 июля 2025 года № 1822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</w:t>
      </w:r>
      <w:r>
        <w:rPr>
          <w:sz w:val="28"/>
          <w:szCs w:val="28"/>
          <w:highlight w:val="white"/>
        </w:rPr>
        <w:t xml:space="preserve">фере образования (организаций, осуществляющих образовательную деятельность, зарегистрированных по месту нахождения (индивидуальных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приказ Министерства от 4 августа 2025 года № 1839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(организаций, осуществляющих образовательную деятельность, зарегистрированных по месту нахождения (индивидуальных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приказ Министерства от 12 августа 2025 года № 1881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</w:t>
      </w:r>
      <w:r>
        <w:rPr>
          <w:sz w:val="28"/>
          <w:szCs w:val="28"/>
          <w:highlight w:val="white"/>
        </w:rPr>
        <w:t xml:space="preserve">изаций, осуществляющих образовательную деятельность, зарегистрированных по месту нахождения (индивидуальных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области)</w:t>
      </w:r>
      <w:r>
        <w:rPr>
          <w:sz w:val="28"/>
          <w:szCs w:val="28"/>
          <w:highlight w:val="white"/>
        </w:rPr>
        <w:t xml:space="preserve">»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white"/>
        </w:rPr>
        <w:t xml:space="preserve">приказ Министерства от 13 августа 2025 года № 1884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(организаций, осуществляющих образовательную деятельность, зарегистрированных по месту нахождения (индивидуальных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области)</w:t>
      </w:r>
      <w:r>
        <w:rPr>
          <w:sz w:val="28"/>
          <w:szCs w:val="28"/>
          <w:highlight w:val="white"/>
        </w:rPr>
        <w:t xml:space="preserve">»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white"/>
        </w:rPr>
        <w:t xml:space="preserve">приказ Министерства от 19 августа 2025 года № 1893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(организаций, осуществляющих образовательную деятельность, зарегистрированных по месту нахождения (индивидуальных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области)</w:t>
      </w:r>
      <w:r>
        <w:rPr>
          <w:sz w:val="28"/>
          <w:szCs w:val="28"/>
          <w:highlight w:val="white"/>
        </w:rPr>
        <w:t xml:space="preserve">»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white"/>
        </w:rPr>
        <w:t xml:space="preserve">приказ Министерства от 22 августа 2025 года № 1923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(организаций, осуществляющих образовательную деятельность, зарегистрированных по месту нахождения (индивидуальных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области)</w:t>
      </w:r>
      <w:r>
        <w:rPr>
          <w:sz w:val="28"/>
          <w:szCs w:val="28"/>
          <w:highlight w:val="white"/>
        </w:rPr>
        <w:t xml:space="preserve">»</w:t>
      </w:r>
      <w:r>
        <w:rPr>
          <w:highlight w:val="none"/>
        </w:rPr>
        <w:t xml:space="preserve">;</w:t>
      </w:r>
      <w:r>
        <w:rPr>
          <w:highlight w:val="non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приказ Министерства от 1 сентября 2025 года №1962 «</w:t>
      </w:r>
      <w:r>
        <w:rPr>
          <w:sz w:val="28"/>
          <w:szCs w:val="28"/>
          <w:highlight w:val="white"/>
        </w:rPr>
        <w:t xml:space="preserve">Об отнесении объектов государственного контроля (надзора) в сфере образования к определенным категориям риска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whit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white"/>
        </w:rPr>
        <w:t xml:space="preserve">приказ Министерства от 24 сентября 2025 года № 2086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(организаций, осуществляющих образовательную деятельность, зарегистрированных по месту нахождения (индивидуальных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white"/>
        </w:rPr>
        <w:t xml:space="preserve">приказ Министерства от 10 октября 2025 года № 2210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(организаций, осуществляющих образовательную деятельность, зарегистрированных по месту нахождения (индивидуальных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white"/>
        </w:rPr>
        <w:t xml:space="preserve">приказ Министерства от 17 октября 2025 года № 2263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(организаций, осуществляющих образовательную деятельность, зарегистрированных по месту нахождения (индивидуальных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white"/>
        </w:rPr>
        <w:t xml:space="preserve">приказ Министерства от 7 ноября 2025 года № 2398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(организаций, осуществляющих образовательную деятельность, зарегистрированных по месту нахождения (индивидуальных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white"/>
        </w:rPr>
        <w:t xml:space="preserve">приказ Министерства от 24 ноября 2025 года № 2534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(организаций, осуществляющих образовательную деятельность, зарегистрированных по месту нахождения (индивидуальных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white"/>
        </w:rPr>
        <w:t xml:space="preserve">приказ Министерства от 3 декабря 2025 года № 2628 «</w:t>
      </w:r>
      <w:r>
        <w:rPr>
          <w:sz w:val="28"/>
          <w:szCs w:val="28"/>
          <w:highlight w:val="white"/>
        </w:rPr>
        <w:t xml:space="preserve">О внесении изменений в приказ от 01.09.2025 года № 1962 «Об отнесении объектов государственного контроля (надзора) в сфере образования к определенным категориям риска»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white"/>
        </w:rPr>
        <w:t xml:space="preserve">приказ Министерства от 15 декабря 2025 года № 2736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(организаций, осуществляющих образовательную деятельность, зарегистрированных по месту нахождения (индивидуальных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white"/>
        </w:rPr>
        <w:t xml:space="preserve">приказ Министерства от 19 декабря 2025 года № 2773 «</w:t>
      </w:r>
      <w:r>
        <w:rPr>
          <w:sz w:val="28"/>
          <w:szCs w:val="28"/>
          <w:highlight w:val="white"/>
        </w:rPr>
        <w:t xml:space="preserve">Об утверждении Программы  профилактики рисков причинения вреда (ущерба) охраняемым законом ценностям при осуществлении федерального государственного контроля (надзора) в сфере образования на 2026 год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white"/>
        </w:rPr>
        <w:t xml:space="preserve">приказ Министерства от 23 декабря 2025 года № 2800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(организаций, осуществляющих образовательную деятельность, зарегистрированных по месту нахождения (индивидуальных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/>
    </w:p>
    <w:p>
      <w:pPr>
        <w:pStyle w:val="937"/>
        <w:ind w:firstLine="709"/>
        <w:jc w:val="both"/>
        <w:spacing w:before="0" w:beforeAutospacing="0" w:after="0" w:afterAutospacing="0"/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  <w:highlight w:val="white"/>
        </w:rPr>
        <w:t xml:space="preserve">приказ Министерства от 26 декабря 2025 года № 2880 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Перечень категорированных объектов государственного контроля (надзора) в сфере образования (организаций, осуществляющих образовательную деятельность, зарегистрированных по месту нахождения (индивидуальных предпринимателей, зарегистрир</w:t>
      </w:r>
      <w:r>
        <w:rPr>
          <w:sz w:val="28"/>
          <w:szCs w:val="28"/>
          <w:highlight w:val="white"/>
        </w:rPr>
        <w:t xml:space="preserve">ованных по месту жительства) на территории Белгородской области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/>
    </w:p>
    <w:p>
      <w:pPr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yellow"/>
        </w:rPr>
      </w:r>
      <w:r>
        <w:rPr>
          <w:highlight w:val="yellow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2.2. Проведение в отношении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объектов государственного контроля (надзора)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контрольных (надзорных) мероприятий</w:t>
      </w:r>
      <w:r>
        <w:rPr>
          <w:highlight w:val="white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Структурным подразделением Министерства, осуществляющим переданные полномочия Российской Федерации в сфере образования, является департамент по надзору и контролю в сфере образования министерства образования Белгородской области (далее - Департамент).</w:t>
      </w: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По состоянию на 31 декабря 2025 года об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щее количество контролируемых лиц, зарегистрированных на территории Белгородской области и осуществляющих образовательную деятельность (юридических лиц и индивидуальных предпринимателей), в отношении которых Департамент уполном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очен осуществлять федеральный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государственный контроль (надзор) в сфере образования, составляет 1497, в том числе: </w:t>
      </w:r>
      <w:r>
        <w:rPr>
          <w:rFonts w:ascii="Times New Roman" w:hAnsi="Times New Roman" w:cs="Times New Roman"/>
          <w:highlight w:val="white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дошкольных образовательных организаций – 441;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общеобразовательных организаций – 538;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профессиональных образовательных организаций – 52;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организаций дополнительного образования – 187;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организаций дополнительного профессионального образования – 22; 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организаций для детей-сирот и детей, оставшихся без попечения родителей – 6;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организаций, осуществляющие лечение, оздоровление и (или) отдых – 32;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иных организаций – 137;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индивидуальных предпринимателей – 82.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число контролируемых лиц входят юридические организации ведомств образования, здравоохранения, культуры (муниципальные, областные, федеральные), индивидуальные предприниматели и частные организации. 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NSimSun" w:cs="Times New Roman"/>
          <w:color w:val="000000"/>
          <w:sz w:val="28"/>
          <w:szCs w:val="28"/>
          <w:highlight w:val="white"/>
          <w:lang w:eastAsia="zh-CN"/>
        </w:rPr>
        <w:t xml:space="preserve">По сравнению с 2024 годом</w:t>
      </w:r>
      <w:r>
        <w:rPr>
          <w:rFonts w:ascii="Times New Roman" w:hAnsi="Times New Roman" w:eastAsia="NSimSun" w:cs="Times New Roman"/>
          <w:color w:val="000000"/>
          <w:sz w:val="28"/>
          <w:szCs w:val="28"/>
          <w:highlight w:val="white"/>
          <w:lang w:eastAsia="zh-CN"/>
        </w:rPr>
        <w:t xml:space="preserve"> в 2025 году количество контр</w:t>
      </w:r>
      <w:r>
        <w:rPr>
          <w:rFonts w:ascii="Times New Roman" w:hAnsi="Times New Roman" w:eastAsia="NSimSun" w:cs="Times New Roman"/>
          <w:color w:val="000000"/>
          <w:sz w:val="28"/>
          <w:szCs w:val="28"/>
          <w:highlight w:val="white"/>
          <w:lang w:eastAsia="zh-CN"/>
        </w:rPr>
        <w:t xml:space="preserve">олируемых лиц </w:t>
      </w:r>
      <w:r>
        <w:rPr>
          <w:rFonts w:ascii="Times New Roman" w:hAnsi="Times New Roman" w:eastAsia="NSimSun" w:cs="Times New Roman"/>
          <w:color w:val="000000"/>
          <w:sz w:val="28"/>
          <w:szCs w:val="28"/>
          <w:highlight w:val="white"/>
          <w:lang w:eastAsia="zh-CN"/>
        </w:rPr>
        <w:t xml:space="preserve"> уменьшилось на 10.</w:t>
      </w:r>
      <w:r>
        <w:rPr>
          <w:rFonts w:ascii="Times New Roman" w:hAnsi="Times New Roman" w:eastAsia="NSimSun" w:cs="Times New Roman"/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 w:eastAsia="NSimSun" w:cs="Times New Roman"/>
          <w:color w:val="000000"/>
          <w:sz w:val="28"/>
          <w:szCs w:val="28"/>
          <w:highlight w:val="white"/>
          <w:lang w:eastAsia="zh-CN"/>
        </w:rPr>
        <w:t xml:space="preserve">Произошло уменьшение количества дошкольных образовательных</w:t>
      </w:r>
      <w:r>
        <w:rPr>
          <w:rFonts w:ascii="Times New Roman" w:hAnsi="Times New Roman" w:eastAsia="NSimSun" w:cs="Times New Roman"/>
          <w:color w:val="000000"/>
          <w:sz w:val="28"/>
          <w:szCs w:val="28"/>
          <w:highlight w:val="white"/>
          <w:lang w:eastAsia="zh-CN"/>
        </w:rPr>
        <w:t xml:space="preserve"> и общеоб</w:t>
      </w:r>
      <w:r>
        <w:rPr>
          <w:rFonts w:ascii="Times New Roman" w:hAnsi="Times New Roman" w:eastAsia="NSimSun" w:cs="Times New Roman"/>
          <w:color w:val="000000"/>
          <w:sz w:val="28"/>
          <w:szCs w:val="28"/>
          <w:highlight w:val="white"/>
          <w:lang w:eastAsia="zh-CN"/>
        </w:rPr>
        <w:t xml:space="preserve">разовательных организаций </w:t>
      </w:r>
      <w:r>
        <w:rPr>
          <w:rFonts w:ascii="Times New Roman" w:hAnsi="Times New Roman" w:eastAsia="NSimSun" w:cs="Times New Roman"/>
          <w:color w:val="000000"/>
          <w:sz w:val="28"/>
          <w:szCs w:val="28"/>
          <w:highlight w:val="white"/>
        </w:rPr>
        <w:t xml:space="preserve">по сравнению с 2024 годом на 13 и 12 соответственн</w:t>
      </w:r>
      <w:r>
        <w:rPr>
          <w:rFonts w:ascii="Times New Roman" w:hAnsi="Times New Roman" w:eastAsia="NSimSu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NSimSun" w:cs="Times New Roman"/>
          <w:color w:val="000000"/>
          <w:sz w:val="28"/>
          <w:szCs w:val="28"/>
          <w:highlight w:val="white"/>
          <w:lang w:eastAsia="zh-CN"/>
        </w:rPr>
        <w:t xml:space="preserve">. </w:t>
      </w:r>
      <w:r>
        <w:rPr>
          <w:rFonts w:ascii="Times New Roman" w:hAnsi="Times New Roman" w:eastAsia="NSimSun" w:cs="Times New Roman"/>
          <w:color w:val="000000"/>
          <w:sz w:val="28"/>
          <w:szCs w:val="28"/>
          <w:highlight w:val="white"/>
          <w:lang w:eastAsia="zh-CN"/>
        </w:rPr>
        <w:t xml:space="preserve">При этом в 2025 году созданы новые юридические лица и получены лицензии на осуществление образовательной деятельности индивидуальными предпринимателями и иными организациями, что привело к увеличению по сравнению с 2024 г</w:t>
      </w:r>
      <w:r>
        <w:rPr>
          <w:rFonts w:ascii="Times New Roman" w:hAnsi="Times New Roman" w:eastAsia="NSimSun" w:cs="Times New Roman"/>
          <w:color w:val="000000"/>
          <w:sz w:val="28"/>
          <w:szCs w:val="28"/>
          <w:highlight w:val="white"/>
          <w:lang w:eastAsia="zh-CN"/>
        </w:rPr>
        <w:t xml:space="preserve">одом  на 11 и 5, соответственно. Также увеличилось количество контролируемых лиц, осуществляющих образовательную деятельность с применением исключительно электронного обучения, дистанционных образовательных технологий. В настоящее время таких организаций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 w:eastAsia="NSimSun" w:cs="Times New Roman"/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rFonts w:ascii="Times New Roman" w:hAnsi="Times New Roman" w:eastAsia="NSimSun" w:cs="Times New Roman"/>
          <w:color w:val="000000"/>
          <w:sz w:val="28"/>
          <w:szCs w:val="28"/>
          <w:highlight w:val="white"/>
        </w:rPr>
        <w:t xml:space="preserve">45, что на 27 больше, </w:t>
      </w:r>
      <w:r>
        <w:rPr>
          <w:rFonts w:ascii="Times New Roman" w:hAnsi="Times New Roman" w:eastAsia="NSimSun" w:cs="Times New Roman"/>
          <w:color w:val="000000"/>
          <w:sz w:val="28"/>
          <w:szCs w:val="28"/>
          <w:highlight w:val="white"/>
        </w:rPr>
        <w:t xml:space="preserve">чем в 2024 году (18)</w:t>
      </w:r>
      <w:r>
        <w:rPr>
          <w:rFonts w:ascii="Times New Roman" w:hAnsi="Times New Roman" w:eastAsia="NSimSun" w:cs="Times New Roman"/>
          <w:color w:val="000000"/>
          <w:sz w:val="28"/>
          <w:szCs w:val="28"/>
          <w:highlight w:val="white"/>
          <w:lang w:eastAsia="zh-CN"/>
        </w:rPr>
        <w:t xml:space="preserve">.</w:t>
      </w:r>
      <w:r>
        <w:rPr>
          <w:rFonts w:ascii="Times New Roman" w:hAnsi="Times New Roman" w:eastAsia="NSimSu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Деятельность Департамента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 федеральному гос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ударственному контролю (надзору) в сфере образования в 2025 году осуществлялась в соответствии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Федеральным законом от 31 июля 2020 года № 248-ФЗ «О государственном контроле (надзоре) и муниципальном контроле в Российской Федерации» (далее – Федеральный закон № 248-ФЗ)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Положением о федеральном государственном контроле (надзоре) в сфере образования, утвержденным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25 июня 2021 года № 997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(далее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Положение о федеральном государственном контроле (надзоре) в сфере образования)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снижения риска причинения вреда (ущерба) охраняемым законом ценностям федеральный государственный контроль (надзор) в сфере образования реализуется с применением риск-ориентированного подхода.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Объекты федераль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ного государственного контроля (надзора) в сфере образования (далее – объекты контроля) подлежат отнесению к категориям высокого, среднего и низкого риска причинения вреда (ущерба) охраняемым законом ценностям в сфере образования (далее – категории риска).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частью 1 статьи 23, статьей 24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№ 248-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ФЗ,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пунктом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6 Положения о федеральном государственном контроле (надзоре) в сфере образования объекты федерального государственного контроля (надзора) в сфере образования ежегодно относятся Министерством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к указанным категориям риска причинения вреда (ущерба) охраняемым законом ценностям в сфере образования.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Категория риска причинения вреда (ущерба) охраняемым законом ценностям, к которой отнесен объект федерального государственного контроля (надзора), влияет на периодичность проведения плановых контрольных (надзорных) мероприятий (далее – КНМ).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Согласно пункту 11(3) постановления Правительства Российской Федерации от 10 марта 2022 года № 336 «Об особенностях организации и осуществления государственного кон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троля (над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зора), муниципального контроля» в планы проведения плановых КНМ могут включаться плановые контрольные (надзорные) мероприятия, а именно плановые проверки только </w:t>
        <w:br/>
        <w:t xml:space="preserve">в отношении объектов контроля, отнесенных к категориям чрезвычайно высокого и высокого риска. 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азом Министерства от 30 августа 2024 года № 2703 к категории высокого риска были отнесены 5 объектов контроля, из них: 3 – общеобразовательные организации, 1 – профессиональная образовательная организация, 1 –  организация дополнительного образования.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Вместе с тем, постановлением Правительства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от 11 сентября 2024 года № 1234 «О внесении изменений в постановление Правительства Российской Федерации от 10.03.2022 № 336» (далее – постановление Правительства Российской Федерации от 11 сентября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2024 года № 1234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установлены ограничения на проведение КНМ, в том числе на территории Белгородской области, что не позволило Департаменту сформировать и утвердить план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проведения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плановых КНМ (плановых проверок) Министерства на 2025 календарный год. 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связи с этим Министерством в 2025 году не проводились КНМ (наблюдение за соблюдением обязательных требований (мониторинг безопасности), плановые и внеплановые проверки).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 результатам проведенного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сентябре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2025 года Департаментом сопоставления характеристик объектов контроля с утвержденными критериями риска причинения вреда (ущерба) охраняемым законом ценностям в сфере образования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объекты федерального государственного контроля (надзора) в сфере образования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были отнесены функционировавшие 1503 объекта контроля к следующим категориям риска: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высоки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й риск – 3 объекта федерального государственного контроля (надзора) в сфере образования, из них: 1 организация дополнительного профессионального образования, 1 индивидуальный предприниматель, 1  общеобразовательная организация;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средний риск – 26 объектов федерального государственного контроля (надзора) в сфере образования, из них: 15 общеобразовательных организаций, 7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профессиональных образовательных организаций, 1 организация дополнительного профессионального образования, 1 индивидуальный предприниматель, 2 организации дополнит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ельного образования;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низкий риск – 1474 объектов федерального государственного контроля (надзора) в сфере образования, из них: 444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дошкольные образовательные организаци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528 общеобразовательных организаций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45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профессиональных образовательных организаций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184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организации дополнительного образования,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организаций дополнительного профессионального образования, 6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организаций для детей-сирот и детей, оставшихся без попечения родителей,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14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организаций, осуществляющих лечение, оздоровление и (или) отдых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18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организаций, осуществляющих социальное обслуживание, 135 иные организации, 80 индивидуальных предпринимателей.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пунктом 7 части 3 статьи 46 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№ 248-ФЗ на официальном сайте Министерства в сети «Интернет» размещен  перечень объектов федерального государственного контроля (надзора) в сфере образования с указанием категории риска –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виджет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обновленным Реестром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категорированных объектов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hyperlink r:id="rId12" w:tooltip="https://obr.belregion.ru/deyatelnost/kontrol-i-nadzor/kontrol-i-nadzor-v-sfere-obrazovaniya/" w:history="1">
        <w:r>
          <w:rPr>
            <w:rStyle w:val="931"/>
            <w:rFonts w:ascii="Times New Roman" w:hAnsi="Times New Roman" w:cs="Times New Roman"/>
            <w:sz w:val="28"/>
            <w:szCs w:val="28"/>
          </w:rPr>
          <w:t xml:space="preserve">https://obr.belregion.ru/deyatelnost/kontrol-i-nadzor/kontrol-i-nadzor-v-sfere-obrazovaniya/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 формировании плана проверок на 2026 год Департаментом применялся риск-ориентированный подход по результатам категорирования объектов контроля. 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со статьей 61 Федерального закона № 248-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ФЗ  Министерство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сформировало 26 сентября 2025 года проект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ежегодного плана плановых КНМ на 2026 год, включив 3 объекта контроля, отнесенных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к высокой категории риска, из них: 1 организация дополнительного профессионального образования, 1 общеобразовательная организация, 1 индивидуальный предприниматель.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учетом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действующего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ограничения на проведение КНМ на территории Белгородской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основании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постановления Правительства Российской Федерации от 11 сентября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2024 года № 1234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прокуратурой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0 октября 2025 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принято решение об исключении КНМ из проекта ежегодного плана плановых КНМ Министерства на 2026 год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условиях моратория на проведение плановых проверок участие специалистов Департамента в проверках терр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иториальных прокуратур – это хорошая возможность увидеть, что в образовательных организациях происходит на самом деле, оценить ситуацию, проинформировать остальных о недопущении подобных нарушений и фактов.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Таких проверок в 2025 году было 18, в том числе в отношении:</w:t>
      </w:r>
      <w:r>
        <w:rPr>
          <w:rFonts w:ascii="Times New Roman" w:hAnsi="Times New Roman" w:cs="Times New Roman"/>
        </w:rPr>
      </w:r>
      <w:r/>
    </w:p>
    <w:p>
      <w:pPr>
        <w:pStyle w:val="917"/>
        <w:numPr>
          <w:ilvl w:val="0"/>
          <w:numId w:val="26"/>
        </w:numPr>
        <w:ind w:left="0" w:right="0" w:firstLine="709"/>
        <w:jc w:val="both"/>
        <w:spacing w:line="240" w:lineRule="auto"/>
        <w:tabs>
          <w:tab w:val="left" w:pos="567" w:leader="none"/>
          <w:tab w:val="left" w:pos="99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ru-RU"/>
        </w:rPr>
        <w:t xml:space="preserve"> общеобразовательных организаций (1 –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ru-RU"/>
        </w:rPr>
        <w:t xml:space="preserve">Старооскольский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ru-RU"/>
        </w:rPr>
        <w:t xml:space="preserve"> городской округ, 2 –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ru-RU"/>
        </w:rPr>
        <w:t xml:space="preserve">Губкинский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ru-RU"/>
        </w:rPr>
        <w:t xml:space="preserve"> городской округ, 2 –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ru-RU"/>
        </w:rPr>
        <w:t xml:space="preserve">Яковлевский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ru-RU"/>
        </w:rPr>
        <w:t xml:space="preserve"> муниципальный округ, 1 – Белгородский муниципальный округ, 1 –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ru-RU"/>
        </w:rPr>
        <w:t xml:space="preserve">Прохоровский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ru-RU"/>
        </w:rPr>
        <w:t xml:space="preserve"> муниципальный округ); </w:t>
      </w:r>
      <w:r>
        <w:rPr>
          <w:rFonts w:ascii="Times New Roman" w:hAnsi="Times New Roman" w:cs="Times New Roman"/>
        </w:rPr>
      </w:r>
      <w:r/>
    </w:p>
    <w:p>
      <w:pPr>
        <w:pStyle w:val="917"/>
        <w:numPr>
          <w:ilvl w:val="0"/>
          <w:numId w:val="26"/>
        </w:numPr>
        <w:ind w:left="0" w:right="0" w:firstLine="709"/>
        <w:jc w:val="both"/>
        <w:spacing w:line="240" w:lineRule="auto"/>
        <w:tabs>
          <w:tab w:val="left" w:pos="567" w:leader="none"/>
          <w:tab w:val="left" w:pos="99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 организации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дополнительного профессионального образования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  <w:br/>
        <w:t xml:space="preserve">(г. Белгород);</w:t>
      </w:r>
      <w:r>
        <w:rPr>
          <w:rFonts w:ascii="Times New Roman" w:hAnsi="Times New Roman" w:cs="Times New Roman"/>
        </w:rPr>
      </w:r>
      <w:r/>
    </w:p>
    <w:p>
      <w:pPr>
        <w:pStyle w:val="917"/>
        <w:numPr>
          <w:ilvl w:val="0"/>
          <w:numId w:val="26"/>
        </w:numPr>
        <w:ind w:left="0" w:right="0" w:firstLine="709"/>
        <w:jc w:val="both"/>
        <w:spacing w:line="240" w:lineRule="auto"/>
        <w:tabs>
          <w:tab w:val="left" w:pos="567" w:leader="none"/>
          <w:tab w:val="left" w:pos="99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9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организаций профессионального образования (8 –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ru-RU"/>
        </w:rPr>
        <w:t xml:space="preserve">г. Белгород</w:t>
      </w:r>
      <w:r>
        <w:rPr>
          <w:rFonts w:ascii="Times New Roman" w:hAnsi="Times New Roman" w:cs="Times New Roman"/>
          <w:sz w:val="28"/>
          <w:szCs w:val="28"/>
          <w:highlight w:val="none"/>
          <w:lang w:val="ru-RU" w:eastAsia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ru-RU"/>
        </w:rPr>
        <w:t xml:space="preserve"> 1 – Старооскольский городской округ)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pStyle w:val="917"/>
        <w:numPr>
          <w:ilvl w:val="0"/>
          <w:numId w:val="26"/>
        </w:numPr>
        <w:ind w:left="0" w:right="0" w:firstLine="709"/>
        <w:jc w:val="both"/>
        <w:spacing w:after="0" w:afterAutospacing="0" w:line="240" w:lineRule="auto"/>
        <w:tabs>
          <w:tab w:val="left" w:pos="567" w:leader="none"/>
          <w:tab w:val="left" w:pos="99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ru-RU" w:eastAsia="ru-RU"/>
        </w:rPr>
        <w:t xml:space="preserve">1 индивидуального предпринимателя (Белгородский </w:t>
      </w:r>
      <w:r>
        <w:rPr>
          <w:rFonts w:ascii="Times New Roman" w:hAnsi="Times New Roman" w:cs="Times New Roman"/>
          <w:sz w:val="28"/>
          <w:szCs w:val="28"/>
          <w:highlight w:val="white"/>
          <w:lang w:val="ru-RU" w:eastAsia="ru-RU"/>
        </w:rPr>
        <w:t xml:space="preserve">муниципальный округ)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afterAutospacing="0" w:line="240" w:lineRule="auto"/>
        <w:tabs>
          <w:tab w:val="left" w:pos="567" w:leader="none"/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водом для проверок стали обращения родителей (законных представителей) несовершеннолетних обучающихся по вопросу нарушения законодательства об образовании при организации процесса их обучения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воспитания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 информаций из государственных органов власти.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Ввиду установления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нарушений обязательных требований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(100%) по результатам участия специалистов Департамента в проверках территориальных прокуратур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города Белгорода,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Губкинского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Старооскольского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городских округов,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Белгородского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Яковлевского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муниципальных округов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 адрес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проверенных организаций прокурорами направлены представления, а также составлен 21 протокол об административном правонарушении.</w:t>
      </w:r>
      <w:r>
        <w:rPr>
          <w:rFonts w:ascii="Times New Roman" w:hAnsi="Times New Roman" w:cs="Times New Roman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1134" w:leader="none"/>
        </w:tabs>
      </w:pPr>
      <w:r>
        <w:rPr>
          <w:rFonts w:ascii="Times New Roman" w:hAnsi="Times New Roman"/>
          <w:sz w:val="28"/>
          <w:szCs w:val="28"/>
        </w:rPr>
        <w:t xml:space="preserve">В ходе контроля за соблюдением Порядка </w:t>
      </w:r>
      <w:r>
        <w:rPr>
          <w:rFonts w:ascii="Times New Roman" w:hAnsi="Times New Roman"/>
          <w:sz w:val="28"/>
        </w:rPr>
        <w:t xml:space="preserve">проведения государственной итоговой аттестации</w:t>
      </w:r>
      <w:r>
        <w:rPr>
          <w:rFonts w:ascii="Times New Roman" w:hAnsi="Times New Roman"/>
          <w:sz w:val="28"/>
        </w:rPr>
        <w:t xml:space="preserve"> по образовательным программам среднего общего образования, утверждённого приказом Министерства просвещения Российской Федерации и Федеральной службы по надзору в сфере образования и науки от 4 апреля 2023 года № 233/552 </w:t>
      </w:r>
      <w:r>
        <w:rPr>
          <w:rFonts w:ascii="Times New Roman" w:hAnsi="Times New Roman"/>
          <w:sz w:val="28"/>
          <w:szCs w:val="28"/>
          <w:highlight w:val="white"/>
        </w:rPr>
        <w:t xml:space="preserve">(зарегистрирован Министерством юстиции Российской Федерации 15 мая 2023 года, регистрационный № 73314) </w:t>
      </w:r>
      <w:r>
        <w:rPr>
          <w:rFonts w:ascii="Times New Roman" w:hAnsi="Times New Roman"/>
          <w:sz w:val="28"/>
        </w:rPr>
        <w:t xml:space="preserve">(далее – Порядок проведения ГИА-11)</w:t>
      </w:r>
      <w:r>
        <w:rPr>
          <w:rFonts w:ascii="Times New Roman" w:hAnsi="Times New Roman"/>
          <w:sz w:val="28"/>
          <w:szCs w:val="28"/>
        </w:rPr>
        <w:t xml:space="preserve">, при проведении ГИА-11 в форме единого государственного </w:t>
      </w:r>
      <w:r>
        <w:rPr>
          <w:rFonts w:ascii="Times New Roman" w:hAnsi="Times New Roman"/>
          <w:sz w:val="28"/>
          <w:szCs w:val="28"/>
          <w:highlight w:val="white"/>
        </w:rPr>
        <w:t xml:space="preserve">экзамена </w:t>
        <w:br/>
      </w:r>
      <w:r>
        <w:rPr>
          <w:rFonts w:ascii="Times New Roman" w:hAnsi="Times New Roman"/>
          <w:sz w:val="28"/>
          <w:szCs w:val="28"/>
          <w:highlight w:val="white"/>
        </w:rPr>
        <w:t xml:space="preserve">(далее – ЕГЭ) на территории Белгородской области в 2025 году было обеспечено присутствие должн</w:t>
      </w:r>
      <w:r>
        <w:rPr>
          <w:rFonts w:ascii="Times New Roman" w:hAnsi="Times New Roman"/>
          <w:sz w:val="28"/>
          <w:szCs w:val="28"/>
          <w:highlight w:val="white"/>
        </w:rPr>
        <w:t xml:space="preserve">остных лиц Департамента в 17 ППЭ, организованных, на базе школ на этапе</w:t>
      </w:r>
      <w:r>
        <w:rPr>
          <w:rFonts w:ascii="Times New Roman" w:hAnsi="Times New Roman"/>
          <w:sz w:val="28"/>
          <w:szCs w:val="28"/>
          <w:highlight w:val="white"/>
        </w:rPr>
        <w:t xml:space="preserve"> проведения экзаменов в соответствии </w:t>
        <w:br/>
        <w:t xml:space="preserve">с единым расписанием </w:t>
      </w:r>
      <w:r>
        <w:rPr>
          <w:rFonts w:ascii="Times New Roman" w:hAnsi="Times New Roman"/>
          <w:sz w:val="28"/>
          <w:szCs w:val="28"/>
          <w:highlight w:val="white"/>
        </w:rPr>
        <w:t xml:space="preserve">в основной </w:t>
      </w:r>
      <w:r>
        <w:rPr>
          <w:rFonts w:ascii="Times New Roman" w:hAnsi="Times New Roman"/>
          <w:sz w:val="28"/>
          <w:szCs w:val="28"/>
          <w:highlight w:val="white"/>
        </w:rPr>
        <w:t xml:space="preserve">период</w:t>
      </w:r>
      <w:r>
        <w:rPr>
          <w:rFonts w:ascii="Times New Roman" w:hAnsi="Times New Roman"/>
          <w:sz w:val="28"/>
          <w:szCs w:val="28"/>
          <w:highlight w:val="white"/>
        </w:rPr>
        <w:t xml:space="preserve"> (г. Белгород, Губкинский городской округ, Новооскольский и Яковлевский муниципальные округа, Белгородский, Ивнянский, Корочанский и Прохоровский районы)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917"/>
        <w:ind w:left="0"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В 2025 году в основной период </w:t>
      </w:r>
      <w:r>
        <w:rPr>
          <w:rFonts w:ascii="Times New Roman" w:hAnsi="Times New Roman"/>
          <w:sz w:val="28"/>
          <w:szCs w:val="28"/>
          <w:highlight w:val="white"/>
        </w:rPr>
        <w:t xml:space="preserve">проведения ГИА-11 выявлено 5 нарушений Порядка проведения ГИА-11, из них:</w:t>
      </w:r>
      <w:r/>
    </w:p>
    <w:p>
      <w:pPr>
        <w:pStyle w:val="917"/>
        <w:ind w:left="0" w:firstLine="567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  <w:highlight w:val="white"/>
        </w:rPr>
        <w:t xml:space="preserve">- 5 нарушений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допущен</w:t>
      </w:r>
      <w:r>
        <w:rPr>
          <w:rFonts w:ascii="Times New Roman" w:hAnsi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</w:rPr>
        <w:t xml:space="preserve">ы</w:t>
      </w:r>
      <w:r>
        <w:rPr>
          <w:rFonts w:ascii="Times New Roman" w:hAnsi="Times New Roman"/>
          <w:sz w:val="28"/>
          <w:szCs w:val="28"/>
          <w:highlight w:val="white"/>
        </w:rPr>
        <w:t xml:space="preserve">х</w:t>
      </w:r>
      <w:r>
        <w:rPr>
          <w:rFonts w:ascii="Times New Roman" w:hAnsi="Times New Roman"/>
          <w:sz w:val="28"/>
          <w:szCs w:val="28"/>
          <w:highlight w:val="white"/>
        </w:rPr>
        <w:t xml:space="preserve"> участниками ЕГЭ</w:t>
      </w:r>
      <w:r>
        <w:rPr>
          <w:rFonts w:ascii="Times New Roman" w:hAnsi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в части наличия запрещенных предметов (письменные заметки, мобильный телефон) </w:t>
        <w:br/>
        <w:t xml:space="preserve">(г. Белгород (1), Старооскольский городской округ (1), Шебекинский муниципальный округ (3))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/>
    </w:p>
    <w:p>
      <w:pPr>
        <w:pStyle w:val="917"/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Результаты все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 участников, доп</w:t>
      </w:r>
      <w:r>
        <w:rPr>
          <w:rFonts w:ascii="Times New Roman" w:hAnsi="Times New Roman" w:cs="Times New Roman"/>
          <w:sz w:val="28"/>
          <w:szCs w:val="28"/>
        </w:rPr>
        <w:t xml:space="preserve">усти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ших нарушения Порядка проведения ГИА-11, были аннулированы.</w:t>
      </w:r>
      <w:r>
        <w:rPr>
          <w:sz w:val="28"/>
          <w:szCs w:val="28"/>
        </w:rPr>
      </w:r>
      <w:r/>
    </w:p>
    <w:p>
      <w:pPr>
        <w:pStyle w:val="917"/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 отношении 5 участников ЕГЭ составлены протоколы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 административных правонарушениях по </w:t>
      </w:r>
      <w:r>
        <w:rPr>
          <w:rFonts w:ascii="Times New Roman" w:hAnsi="Times New Roman" w:cs="Times New Roman"/>
          <w:sz w:val="28"/>
          <w:szCs w:val="28"/>
        </w:rPr>
        <w:t xml:space="preserve">части 4 </w:t>
      </w:r>
      <w:r>
        <w:rPr>
          <w:rFonts w:ascii="Times New Roman" w:hAnsi="Times New Roman" w:cs="Times New Roman"/>
          <w:sz w:val="28"/>
          <w:szCs w:val="28"/>
        </w:rPr>
        <w:t xml:space="preserve">статьи 19.30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Кодекса Российской Федерации об административных правонарушениях (далее – </w:t>
        <w:br/>
        <w:t xml:space="preserve">КоАП РФ)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917"/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Протоколы об административных правонарушениях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недостижением совершеннолетия 4 участниками ЕГЭ </w:t>
      </w:r>
      <w:r>
        <w:rPr>
          <w:rFonts w:ascii="Times New Roman" w:hAnsi="Times New Roman" w:cs="Times New Roman"/>
          <w:sz w:val="28"/>
          <w:szCs w:val="28"/>
        </w:rPr>
        <w:t xml:space="preserve">направлены </w:t>
        <w:br/>
        <w:t xml:space="preserve">в комиссии по делам несовершеннолетних и защите их прав Старооскольского городского округа и Шебекинского муниципального округа </w:t>
        <w:br/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КДНиЗП</w:t>
      </w:r>
      <w:r>
        <w:rPr>
          <w:rFonts w:ascii="Times New Roman" w:hAnsi="Times New Roman" w:cs="Times New Roman"/>
          <w:sz w:val="28"/>
          <w:szCs w:val="28"/>
        </w:rPr>
        <w:t xml:space="preserve">), протокол </w:t>
      </w:r>
      <w:r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в связи </w:t>
        <w:br/>
        <w:t xml:space="preserve">с достижением совершеннолетия 1 участника ЕГЭ </w:t>
      </w:r>
      <w:r>
        <w:rPr>
          <w:rFonts w:ascii="Times New Roman" w:hAnsi="Times New Roman" w:cs="Times New Roman"/>
          <w:sz w:val="28"/>
          <w:szCs w:val="28"/>
        </w:rPr>
        <w:t xml:space="preserve">направлен в мировой суд судебного участка №4 Западного округа  г. Белгорода.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7"/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Все протоколы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рассмотрены. Все несовершеннолетние (4) </w:t>
      </w:r>
      <w:r>
        <w:rPr>
          <w:rFonts w:ascii="Times New Roman" w:hAnsi="Times New Roman" w:cs="Times New Roman"/>
          <w:sz w:val="28"/>
          <w:szCs w:val="28"/>
        </w:rPr>
        <w:t xml:space="preserve">КДНиЗП</w:t>
      </w:r>
      <w:r>
        <w:rPr>
          <w:rFonts w:ascii="Times New Roman" w:hAnsi="Times New Roman" w:cs="Times New Roman"/>
          <w:sz w:val="28"/>
          <w:szCs w:val="28"/>
        </w:rPr>
        <w:t xml:space="preserve"> привлечены к административной ответственности, им </w:t>
      </w:r>
      <w:r>
        <w:rPr>
          <w:rFonts w:ascii="Times New Roman" w:hAnsi="Times New Roman" w:cs="Times New Roman"/>
          <w:sz w:val="28"/>
          <w:szCs w:val="28"/>
        </w:rPr>
        <w:t xml:space="preserve">назначены наказания в виде штрафа в размере </w:t>
      </w:r>
      <w:r>
        <w:rPr>
          <w:rFonts w:ascii="Times New Roman" w:hAnsi="Times New Roman" w:cs="Times New Roman"/>
          <w:sz w:val="28"/>
          <w:szCs w:val="28"/>
        </w:rPr>
        <w:t xml:space="preserve">3 000 рублей каждому</w:t>
      </w:r>
      <w:r>
        <w:rPr>
          <w:rFonts w:ascii="Times New Roman" w:hAnsi="Times New Roman" w:cs="Times New Roman"/>
          <w:sz w:val="28"/>
          <w:szCs w:val="16"/>
        </w:rPr>
        <w:t xml:space="preserve">.</w:t>
      </w:r>
      <w:r/>
    </w:p>
    <w:p>
      <w:pPr>
        <w:pStyle w:val="917"/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 совершеннолетний участник ЕГЭ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мирового судьи </w:t>
      </w:r>
      <w:r>
        <w:rPr>
          <w:rFonts w:ascii="Times New Roman" w:hAnsi="Times New Roman" w:cs="Times New Roman"/>
          <w:sz w:val="28"/>
          <w:szCs w:val="28"/>
        </w:rPr>
        <w:t xml:space="preserve">судебного участка №4 Западного округа  г. Белгорода</w:t>
      </w:r>
      <w:r>
        <w:rPr>
          <w:rFonts w:ascii="Times New Roman" w:hAnsi="Times New Roman" w:cs="Times New Roman"/>
          <w:sz w:val="28"/>
          <w:szCs w:val="16"/>
        </w:rPr>
        <w:t xml:space="preserve"> признан виновным, ему объявлено устное замечание</w:t>
      </w:r>
      <w:r>
        <w:rPr>
          <w:rFonts w:ascii="Times New Roman" w:hAnsi="Times New Roman" w:cs="Times New Roman"/>
          <w:sz w:val="28"/>
          <w:szCs w:val="16"/>
        </w:rPr>
        <w:t xml:space="preserve">.</w:t>
      </w:r>
      <w:r/>
    </w:p>
    <w:p>
      <w:pPr>
        <w:ind w:left="0" w:right="0" w:firstLine="709"/>
        <w:jc w:val="both"/>
        <w:spacing w:after="0" w:line="240" w:lineRule="auto"/>
        <w:tabs>
          <w:tab w:val="left" w:pos="1134" w:leader="none"/>
        </w:tabs>
      </w:pPr>
      <w:r>
        <w:rPr>
          <w:rFonts w:ascii="Times New Roman" w:hAnsi="Times New Roman"/>
          <w:sz w:val="28"/>
          <w:szCs w:val="28"/>
          <w:highlight w:val="white"/>
        </w:rPr>
        <w:t xml:space="preserve">В ходе контроля за соблюдением Порядка проведения государственной итоговой аттестации по образовательным программам основного общего образования, утвержден</w:t>
      </w:r>
      <w:r>
        <w:rPr>
          <w:rFonts w:ascii="Times New Roman" w:hAnsi="Times New Roman"/>
          <w:sz w:val="28"/>
          <w:szCs w:val="28"/>
          <w:highlight w:val="white"/>
        </w:rPr>
        <w:t xml:space="preserve">ного приказом Министерства просвещения Российской Федерации и Федеральной службы по надзору в сфере образования и науки от 04 апреля 2023 года № 232/551 (зарегистрирован Министерством юстиции Российской Федерации 12 мая 2023 года, регистрационный № 73292) </w:t>
      </w:r>
      <w:r>
        <w:rPr>
          <w:rFonts w:ascii="Times New Roman" w:hAnsi="Times New Roman"/>
          <w:sz w:val="28"/>
          <w:highlight w:val="white"/>
        </w:rPr>
        <w:t xml:space="preserve">(далее – Порядок проведения ГИА-9),</w:t>
      </w:r>
      <w:r>
        <w:rPr>
          <w:rFonts w:ascii="Times New Roman" w:hAnsi="Times New Roman"/>
          <w:sz w:val="28"/>
          <w:szCs w:val="28"/>
          <w:highlight w:val="white"/>
        </w:rPr>
        <w:t xml:space="preserve"> при проведении ГИА-9 в форме основного государственного экзамена на территории Белгородской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в 2025 году было обеспечено присутствие должностных лиц Департамента </w:t>
      </w:r>
      <w:r>
        <w:rPr>
          <w:rFonts w:ascii="Times New Roman" w:hAnsi="Times New Roman"/>
          <w:sz w:val="28"/>
          <w:szCs w:val="28"/>
          <w:highlight w:val="white"/>
        </w:rPr>
        <w:t xml:space="preserve">в 18 ППЭ, организованных на базе школ, на этапе проведения экзаменов в соответствии с единым расписанием в основной</w:t>
      </w:r>
      <w:r>
        <w:rPr>
          <w:rFonts w:ascii="Times New Roman" w:hAnsi="Times New Roman"/>
          <w:sz w:val="28"/>
          <w:szCs w:val="28"/>
          <w:highlight w:val="white"/>
        </w:rPr>
        <w:t xml:space="preserve"> период (Старооскольский  городской округ, Алексеевский муниципальный округ, Ивнянский, Красненский, Красногвардейский, Прохоровский </w:t>
        <w:br/>
        <w:t xml:space="preserve">и Чернянский районы).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2025 году в основной период проведения ГИА-9 выявлено 6 нарушений</w:t>
      </w:r>
      <w:r>
        <w:rPr>
          <w:rFonts w:ascii="Times New Roman" w:hAnsi="Times New Roman"/>
          <w:sz w:val="28"/>
          <w:szCs w:val="28"/>
          <w:highlight w:val="white"/>
        </w:rPr>
        <w:t xml:space="preserve"> Порядка </w:t>
      </w:r>
      <w:r>
        <w:rPr>
          <w:rFonts w:ascii="Times New Roman" w:hAnsi="Times New Roman"/>
          <w:sz w:val="28"/>
          <w:highlight w:val="white"/>
        </w:rPr>
        <w:t xml:space="preserve">проведения ГИА-9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которые допущены: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членами Главной экзаменационной комиссии (далее – член ГЭК);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техническими специалистами;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 – медицинским работником;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организатором в аудитории.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Характер нарушений:</w:t>
      </w:r>
      <w:r/>
    </w:p>
    <w:p>
      <w:pPr>
        <w:pStyle w:val="917"/>
        <w:numPr>
          <w:ilvl w:val="0"/>
          <w:numId w:val="29"/>
        </w:numPr>
        <w:ind w:left="0" w:firstLine="36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член ГЭК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день проведения экзамена в ППЭ использовал средство фотоаппаратуры (телефон) для фотофиксации образца регистрационных полей бланка регистрации участника экзамена, размещенного на доске </w:t>
        <w:br/>
        <w:t xml:space="preserve">в аудитории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/>
    </w:p>
    <w:p>
      <w:pPr>
        <w:pStyle w:val="917"/>
        <w:numPr>
          <w:ilvl w:val="0"/>
          <w:numId w:val="29"/>
        </w:numPr>
        <w:ind w:left="0" w:firstLine="360"/>
        <w:jc w:val="both"/>
        <w:spacing w:after="0" w:line="240" w:lineRule="auto"/>
      </w:pP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член ГЭК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 время проведения экзамена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ППЭ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нарушил оборудование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системы видеонаблюдения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аудитории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что сделало возможным видеофиксацию только входа в аудиторию без обзора видеокамерой всей аудитории (всех участников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основного государственного экзамена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  <w:br/>
        <w:t xml:space="preserve">(далее – ОГЭ)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номеров рабочих мест участников, мест общественных наблюдателей, организаторов в аудитории, стола раскладки и последующей упаковки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экзаменационных материалов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(далее – ЭМ));</w:t>
      </w:r>
      <w:r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r>
      <w:r/>
    </w:p>
    <w:p>
      <w:pPr>
        <w:pStyle w:val="917"/>
        <w:numPr>
          <w:ilvl w:val="0"/>
          <w:numId w:val="29"/>
        </w:numPr>
        <w:ind w:left="0" w:firstLine="36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технические специалисты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 Штаба ППЭ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 время экзамена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использовали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средство связи (телефон)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/>
    </w:p>
    <w:p>
      <w:pPr>
        <w:pStyle w:val="917"/>
        <w:numPr>
          <w:ilvl w:val="0"/>
          <w:numId w:val="29"/>
        </w:numPr>
        <w:ind w:left="0" w:firstLine="36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медицинский работник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во время проведения экзамена </w:t>
        <w:br/>
        <w:t xml:space="preserve">в медицинском кабинете имел при себе средство связи (телефон);</w:t>
      </w:r>
      <w:r/>
    </w:p>
    <w:p>
      <w:pPr>
        <w:pStyle w:val="917"/>
        <w:numPr>
          <w:ilvl w:val="0"/>
          <w:numId w:val="29"/>
        </w:numPr>
        <w:ind w:left="0" w:firstLine="360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организатор в аудитори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во время экзамена не обеспечил соблюдение Порядка проведения ГИА-9, а именно: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выдал трём участникам ОГЭ некомплекты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ЭМ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отношении всех вышеуказанных лиц составлены протоколы об административном правонарушении по части 4 статьи 19.30 КоАП РФ, которые были направлены в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мировой суд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П</w:t>
      </w:r>
      <w:r>
        <w:rPr>
          <w:rFonts w:ascii="Times New Roman" w:hAnsi="Times New Roman"/>
          <w:sz w:val="28"/>
          <w:szCs w:val="28"/>
          <w:highlight w:val="white"/>
        </w:rPr>
        <w:t xml:space="preserve">о результатам вынесены следующие решения, а именно:</w:t>
      </w: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pStyle w:val="917"/>
        <w:numPr>
          <w:ilvl w:val="0"/>
          <w:numId w:val="30"/>
        </w:numPr>
        <w:ind w:left="0" w:right="0" w:firstLine="567"/>
        <w:jc w:val="both"/>
        <w:spacing w:after="0" w:line="240" w:lineRule="auto"/>
        <w:tabs>
          <w:tab w:val="left" w:pos="85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 определением</w:t>
      </w:r>
      <w:r>
        <w:rPr>
          <w:rFonts w:ascii="Times New Roman" w:hAnsi="Times New Roman" w:cs="Times New Roman"/>
          <w:sz w:val="28"/>
          <w:szCs w:val="28"/>
        </w:rPr>
        <w:t xml:space="preserve"> и.о. мирового судьи судебного участка №1 Прохоровского района мировой судья судебного участка №2 Прохоровского района протокол об</w:t>
      </w:r>
      <w:r>
        <w:rPr>
          <w:rFonts w:ascii="Times New Roman" w:hAnsi="Times New Roman" w:cs="Times New Roman"/>
          <w:sz w:val="28"/>
          <w:szCs w:val="16"/>
        </w:rPr>
        <w:t xml:space="preserve"> админ</w:t>
      </w:r>
      <w:r>
        <w:rPr>
          <w:rFonts w:ascii="Times New Roman" w:hAnsi="Times New Roman" w:cs="Times New Roman"/>
          <w:sz w:val="28"/>
          <w:szCs w:val="16"/>
        </w:rPr>
        <w:t xml:space="preserve">истративном правонарушении и другие материалы дела </w:t>
      </w:r>
      <w:r>
        <w:rPr>
          <w:rFonts w:ascii="Times New Roman" w:hAnsi="Times New Roman" w:cs="Times New Roman"/>
          <w:sz w:val="28"/>
          <w:szCs w:val="28"/>
        </w:rPr>
        <w:t xml:space="preserve">в отношении 1 члена ГЭК </w:t>
      </w:r>
      <w:r>
        <w:rPr>
          <w:rFonts w:ascii="Times New Roman" w:hAnsi="Times New Roman" w:cs="Times New Roman"/>
          <w:sz w:val="28"/>
          <w:szCs w:val="16"/>
        </w:rPr>
        <w:t xml:space="preserve">возвращены Департаменту. В соответствии </w:t>
        <w:br/>
        <w:t xml:space="preserve">с пунктом 2 части 1 статьи 24.5 КоАП РФ 25 июля 2025 года Департаментом прекращено производство по делу об административном правонарушении </w:t>
        <w:br/>
        <w:t xml:space="preserve">в отношении члена ГЭК;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7"/>
        <w:numPr>
          <w:ilvl w:val="0"/>
          <w:numId w:val="30"/>
        </w:numPr>
        <w:ind w:left="0" w:right="0" w:firstLine="567"/>
        <w:jc w:val="both"/>
        <w:spacing w:after="0" w:line="240" w:lineRule="auto"/>
        <w:tabs>
          <w:tab w:val="left" w:pos="850" w:leader="none"/>
        </w:tabs>
      </w:pPr>
      <w:r>
        <w:rPr>
          <w:rFonts w:ascii="Times New Roman" w:hAnsi="Times New Roman" w:cs="Times New Roman"/>
          <w:sz w:val="28"/>
          <w:szCs w:val="16"/>
        </w:rPr>
      </w:r>
      <w:r>
        <w:rPr>
          <w:rFonts w:ascii="Times New Roman" w:hAnsi="Times New Roman" w:cs="Times New Roman"/>
          <w:sz w:val="28"/>
          <w:szCs w:val="16"/>
        </w:rPr>
        <w:t xml:space="preserve">в отношении медицинского работника вина установлена,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мирового судьи судебного участка №1 Прохоровского района Белгородской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производство по делу об</w:t>
      </w:r>
      <w:r>
        <w:rPr>
          <w:rFonts w:ascii="Times New Roman" w:hAnsi="Times New Roman" w:cs="Times New Roman"/>
          <w:sz w:val="28"/>
          <w:szCs w:val="16"/>
        </w:rPr>
        <w:t xml:space="preserve"> административном правонарушении прекращено</w:t>
      </w:r>
      <w:r>
        <w:rPr>
          <w:rFonts w:ascii="Times New Roman" w:hAnsi="Times New Roman" w:cs="Times New Roman"/>
          <w:sz w:val="28"/>
          <w:szCs w:val="16"/>
        </w:rPr>
        <w:t xml:space="preserve">, объявлено устное замечание</w:t>
      </w:r>
      <w:r>
        <w:rPr>
          <w:rFonts w:ascii="Times New Roman" w:hAnsi="Times New Roman" w:cs="Times New Roman"/>
          <w:sz w:val="28"/>
          <w:szCs w:val="16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7"/>
        <w:numPr>
          <w:ilvl w:val="0"/>
          <w:numId w:val="30"/>
        </w:numPr>
        <w:ind w:left="0" w:right="0" w:firstLine="567"/>
        <w:jc w:val="both"/>
        <w:spacing w:after="0" w:line="240" w:lineRule="auto"/>
        <w:tabs>
          <w:tab w:val="left" w:pos="850" w:leader="none"/>
        </w:tabs>
      </w:pPr>
      <w:r>
        <w:rPr>
          <w:rFonts w:ascii="Times New Roman" w:hAnsi="Times New Roman" w:cs="Times New Roman"/>
          <w:sz w:val="28"/>
          <w:szCs w:val="16"/>
        </w:rPr>
      </w:r>
      <w:r>
        <w:rPr>
          <w:rFonts w:ascii="Times New Roman" w:hAnsi="Times New Roman" w:cs="Times New Roman"/>
          <w:sz w:val="28"/>
          <w:szCs w:val="16"/>
        </w:rPr>
        <w:t xml:space="preserve">в отношении</w:t>
      </w:r>
      <w:r>
        <w:rPr>
          <w:rFonts w:ascii="Times New Roman" w:hAnsi="Times New Roman" w:cs="Times New Roman"/>
          <w:sz w:val="28"/>
          <w:szCs w:val="16"/>
        </w:rPr>
        <w:t xml:space="preserve"> 1 члена ГЭК вина установлена,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</w:t>
      </w:r>
      <w:r>
        <w:rPr>
          <w:rFonts w:ascii="Times New Roman" w:hAnsi="Times New Roman" w:cs="Times New Roman"/>
          <w:sz w:val="28"/>
          <w:szCs w:val="28"/>
        </w:rPr>
        <w:t xml:space="preserve">судебного участка №1 Прохоровского района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производство по делу об</w:t>
      </w:r>
      <w:r>
        <w:rPr>
          <w:rFonts w:ascii="Times New Roman" w:hAnsi="Times New Roman" w:cs="Times New Roman"/>
          <w:sz w:val="28"/>
          <w:szCs w:val="16"/>
        </w:rPr>
        <w:t xml:space="preserve"> административном </w:t>
      </w:r>
      <w:r>
        <w:rPr>
          <w:rFonts w:ascii="Times New Roman" w:hAnsi="Times New Roman" w:cs="Times New Roman"/>
          <w:sz w:val="28"/>
          <w:szCs w:val="16"/>
        </w:rPr>
        <w:t xml:space="preserve">правонарушении прекращено</w:t>
      </w:r>
      <w:r>
        <w:rPr>
          <w:rFonts w:ascii="Times New Roman" w:hAnsi="Times New Roman" w:cs="Times New Roman"/>
          <w:sz w:val="28"/>
          <w:szCs w:val="16"/>
        </w:rPr>
        <w:t xml:space="preserve">,  объявлено устное замечание.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850" w:leader="none"/>
        </w:tabs>
      </w:pPr>
      <w:r>
        <w:rPr>
          <w:rFonts w:ascii="Times New Roman" w:hAnsi="Times New Roman" w:cs="Times New Roman"/>
          <w:sz w:val="28"/>
          <w:szCs w:val="16"/>
        </w:rPr>
      </w:r>
      <w:r>
        <w:rPr>
          <w:rFonts w:ascii="Times New Roman" w:hAnsi="Times New Roman" w:cs="Times New Roman"/>
          <w:sz w:val="28"/>
          <w:szCs w:val="28"/>
        </w:rPr>
        <w:t xml:space="preserve">По состоянию на 20 августа 2025 года </w:t>
      </w:r>
      <w:r>
        <w:rPr>
          <w:rFonts w:ascii="Times New Roman" w:hAnsi="Times New Roman" w:cs="Times New Roman"/>
          <w:sz w:val="28"/>
          <w:szCs w:val="28"/>
        </w:rPr>
        <w:t xml:space="preserve">материалы 3 дел </w:t>
        <w:br/>
        <w:t xml:space="preserve">об административных правонарушениях </w:t>
      </w:r>
      <w:r>
        <w:rPr>
          <w:rFonts w:ascii="Times New Roman" w:hAnsi="Times New Roman" w:cs="Times New Roman"/>
          <w:sz w:val="28"/>
          <w:szCs w:val="28"/>
        </w:rPr>
        <w:t xml:space="preserve">находятся на рассмотрении </w:t>
        <w:br/>
        <w:t xml:space="preserve">в мировом суде судебного участка №1 Алексеевского района и г. Алексеевка Белгородской области</w:t>
      </w:r>
      <w: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  <w:highlight w:val="none"/>
          <w:shd w:val="clear" w:color="auto" w:fill="ffffff"/>
        </w:rPr>
        <w:t xml:space="preserve">О всех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фактах нарушения </w:t>
      </w:r>
      <w:r>
        <w:rPr>
          <w:rFonts w:ascii="Times New Roman" w:hAnsi="Times New Roman" w:cs="Times New Roman"/>
          <w:iCs/>
          <w:sz w:val="28"/>
          <w:szCs w:val="28"/>
        </w:rPr>
        <w:t xml:space="preserve">Порядка проведения ГИА-9 и</w:t>
      </w:r>
      <w:r>
        <w:rPr>
          <w:rFonts w:ascii="Times New Roman" w:hAnsi="Times New Roman" w:cs="Times New Roman"/>
          <w:sz w:val="28"/>
          <w:szCs w:val="28"/>
        </w:rPr>
        <w:t xml:space="preserve"> мерах, принятых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к лицам, допустившим нарушения Порядка проведения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ГИА-9, проинформирован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государственной экзаменационной комиссии для проведения государственной итоговой аттестации по образовательным программам основного общего образования (далее – Председатель ГЭК).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адрес Председателя ГЭК</w:t>
      </w:r>
      <w:r>
        <w:rPr>
          <w:rFonts w:ascii="Times New Roman" w:hAnsi="Times New Roman" w:cs="Times New Roman"/>
          <w:sz w:val="28"/>
          <w:szCs w:val="28"/>
        </w:rPr>
        <w:t xml:space="preserve"> направлены 3 служебные записки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о доработке </w:t>
      </w:r>
      <w:r>
        <w:rPr>
          <w:rFonts w:ascii="Times New Roman" w:hAnsi="Times New Roman" w:cs="Times New Roman"/>
          <w:sz w:val="28"/>
          <w:szCs w:val="28"/>
        </w:rPr>
        <w:t xml:space="preserve">норматив</w:t>
      </w:r>
      <w:r>
        <w:rPr>
          <w:rFonts w:ascii="Times New Roman" w:hAnsi="Times New Roman" w:cs="Times New Roman"/>
          <w:sz w:val="28"/>
          <w:szCs w:val="28"/>
        </w:rPr>
        <w:t xml:space="preserve">ных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правовых актов министерства образования Белгородской области (далее – министерство) с уч</w:t>
      </w:r>
      <w:r>
        <w:rPr>
          <w:rFonts w:ascii="Times New Roman" w:hAnsi="Times New Roman" w:cs="Times New Roman"/>
          <w:sz w:val="28"/>
          <w:szCs w:val="28"/>
        </w:rPr>
        <w:t xml:space="preserve">етом тре</w:t>
      </w:r>
      <w:r>
        <w:rPr>
          <w:rFonts w:ascii="Times New Roman" w:hAnsi="Times New Roman" w:cs="Times New Roman"/>
          <w:sz w:val="28"/>
          <w:szCs w:val="28"/>
        </w:rPr>
        <w:t xml:space="preserve">бования пункта 54 Порядка проведения ГИА-9, а именно о закреплении в решениях министерства требований к осуществлению видеонаблюдения в аудиториях ППЭ при проведении ОГЭ и государственного выпускного экзамена на территории Белгородской области в 2026 году;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firstLine="567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об усилении информационно-разъяснительной работы с лицами, привлекаемыми к проведению ОГЭ.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адрес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министра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здравоохранения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Белгородской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бласти,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главы администрации Прохоровского района Белгородской области и начальника управления образования администрации Алексеевского муниципального округа были направлены 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информационны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пись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для анализа причин допущенных нарушений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 принятия исчерпывающих мер по недопущению нарушений Порядка проведения ГИА-9.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итогам рассмотрения поступивших информаций: </w:t>
      </w:r>
      <w:r/>
    </w:p>
    <w:p>
      <w:pPr>
        <w:ind w:firstLine="567"/>
        <w:jc w:val="both"/>
        <w:spacing w:after="0" w:line="240" w:lineRule="auto"/>
        <w:tabs>
          <w:tab w:val="left" w:pos="850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вынесены дисциплинарные взыскания 5 работникам (Алексеевский муниципальный округ (3), Прохоровский район (2)), допустившим нарушения Порядка проведения ГИА-9;</w:t>
      </w:r>
      <w:r/>
    </w:p>
    <w:p>
      <w:pPr>
        <w:ind w:firstLine="567"/>
        <w:jc w:val="both"/>
        <w:spacing w:after="0" w:line="240" w:lineRule="auto"/>
        <w:tabs>
          <w:tab w:val="left" w:pos="850" w:leader="none"/>
        </w:tabs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медицинским орг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анизациям, подведомственным министерству здравоохранения, поручено усилить контроль за соблюдением медицинскими работниками требований действующего законодательства Российской Федерации в период их участия в проведении государственной итоговой аттестации,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медицинским работникам также указано на недопустимость нарушения требований порядка проведения ГИА-9;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567"/>
        <w:jc w:val="both"/>
        <w:spacing w:after="0" w:line="240" w:lineRule="auto"/>
        <w:tabs>
          <w:tab w:val="left" w:pos="850" w:leader="none"/>
        </w:tabs>
        <w:rPr>
          <w:rFonts w:ascii="Times New Roman" w:hAnsi="Times New Roman" w:cs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руководителям образовательных организаций поручено принять меры по обеспечению контроля за подготовкой и участием своих работников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в провед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ении ГИА-9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(Алексеевский муниципальный округ, Прохоровский район).</w:t>
      </w:r>
      <w:r>
        <w:rPr>
          <w:highlight w:val="white"/>
        </w:rPr>
      </w:r>
      <w:r/>
    </w:p>
    <w:p>
      <w:pPr>
        <w:ind w:firstLine="567"/>
        <w:jc w:val="both"/>
        <w:spacing w:after="0" w:line="240" w:lineRule="auto"/>
        <w:tabs>
          <w:tab w:val="left" w:pos="850" w:leader="none"/>
        </w:tabs>
        <w:rPr>
          <w:rFonts w:ascii="Times New Roman" w:hAnsi="Times New Roman" w:eastAsia="Times New Roman" w:cs="Times New Roman"/>
          <w:color w:val="000000"/>
          <w:highlight w:val="white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14:ligatures w14:val="none"/>
        </w:rPr>
      </w:r>
      <w:r/>
    </w:p>
    <w:p>
      <w:pPr>
        <w:ind w:firstLine="567"/>
        <w:jc w:val="both"/>
        <w:spacing w:after="0" w:line="240" w:lineRule="auto"/>
        <w:tabs>
          <w:tab w:val="left" w:pos="850" w:leader="none"/>
        </w:tabs>
        <w:rPr>
          <w:highlight w:val="white"/>
        </w:rPr>
      </w:pP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целях информационного обеспечения ФГКН Министерством осуществлялось внесение сведений в: 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информационную систему, обеспечивающую автоматизацию контрольно-надзорной деятельности за органами государственной власти субъектов Российской Федерации, исполняющими переданные полномочия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в области образования; 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федеральную государственную информационную систему «Единый реестр контрольно-надзорных мероприятий»;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highlight w:val="white"/>
        </w:rPr>
        <w:t xml:space="preserve">государственную информационную систему «Типовое облачное решение по автоматизации контрольной (надзорной) деятельности»</w:t>
        <w:br/>
        <w:t xml:space="preserve">(далее – ГИС ТОР КНД)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-подсистему «Единый реестр учета лицензий (разрешений)» федеральной государственной информационной системы «Федеральный реестр государственных и муниципальных услуг (функций)»;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-подсистему «Единый реестр видов контроля» федеральной государственной информационной системы «Федеральный реестр государственных и муниципальных услуг (функций)».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Целями использования информационных систем при осуществлении ФГКН являлись не только учет объектов контроля и связанных с ними контролируемых лиц, сведений о соблюдении (несоблюдении)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контролируемыми лицами обязательных требований, но и взаимодействие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с контролируемыми лицами, планирование и учет результатов проведения профилактических и контрольных (надзорных) мероприятий, учет действий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 решений должностных лиц Департамента, принимаемых при организации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и осуществлении ФГКН, информационное сопровождение иных вопросов организации и осуществления ФГКН.</w:t>
      </w:r>
      <w:r/>
    </w:p>
    <w:p>
      <w:pPr>
        <w:ind w:left="0" w:right="0" w:firstLine="709"/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ри осуществлении федерального государственного контроля (надзора) в сфере образования проведение профилактических мероприятий, направленных на снижение риска причинения вреда (ущерба), осталось приоритетным по отношению к проведению КНМ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</w:pPr>
      <w:r/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2.3. Типичные нарушения обязательных требований, выявленные при проведении контрольных (надзорных) мероприятий в 2025 году</w:t>
      </w:r>
      <w:r>
        <w:rPr>
          <w:highlight w:val="white"/>
        </w:rPr>
      </w:r>
      <w:r/>
    </w:p>
    <w:p>
      <w:pPr>
        <w:ind w:firstLine="709"/>
        <w:jc w:val="center"/>
        <w:spacing w:after="0" w:line="23" w:lineRule="atLeast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center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  <w:lang w:eastAsia="ru-RU"/>
        </w:rPr>
        <w:t xml:space="preserve">Нарушения обязате</w:t>
      </w: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  <w:lang w:eastAsia="ru-RU"/>
        </w:rPr>
        <w:t xml:space="preserve">льных требований к информационной открытости образовательной организации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center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00"/>
          <w:lang w:eastAsia="ru-RU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нарушение части 1 </w:t>
      </w:r>
      <w:hyperlink r:id="rId13" w:tooltip="https://login.consultant.ru/link/?req=doc&amp;base=LAW&amp;n=451871&amp;dst=100402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статьи 29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Федерального закона № 273-ФЗ, согласно которой образовательные организации формируют открытые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и общедоступные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том числе на официальном сайте образовательной организации в сети «Интернет».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 Согласно </w:t>
      </w:r>
      <w:hyperlink r:id="rId14" w:tooltip="https://login.consultant.ru/link/?req=doc&amp;base=LAW&amp;n=417365&amp;dst=100034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пункту 2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hyperlink r:id="rId15" w:tooltip="https://login.consultant.ru/link/?req=doc&amp;base=LAW&amp;n=417365&amp;dst=100010" w:history="1">
        <w:r>
          <w:rPr>
            <w:rFonts w:ascii="Times New Roman" w:hAnsi="Times New Roman" w:eastAsia="Times New Roman" w:cs="Times New Roman"/>
            <w:sz w:val="28"/>
            <w:szCs w:val="28"/>
            <w:highlight w:val="white"/>
            <w:lang w:eastAsia="ru-RU"/>
          </w:rPr>
          <w:t xml:space="preserve">Требований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к структуре официального сайта образовательной организации в информационно-телекоммуникационной сети «Интернет» и формату представления информации, утвержденных приказом Рособрнадзора от 14 августа 2020 года № 831 «Об утверждении Требований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к структуре официального сайта образовательной организации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информационно-телекоммуникационной сети «Интернет» и формату представления информации» (далее – Требования к сайту):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-для размещения информации на сайте образовательной организации должен быть создан специальный раздел «Сведения об образовательной организации» (далее – специальный раздел);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-информация должна иметь общий механизм навигации по всем страницам специального раздела; механизм навигации должен быть представлен на каждой странице специального раздела;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-доступ к специальному разделу должен осуществляться с главной (основной) страницы сайта, а также из основного навигационного меню сайта.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Однако сайты ряда образовательных организаций не содержат специального раздела, необходимые информация и документы частично представлены на главной странице сайта.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3. Согласно пункту 12 Правил размещения на официальном сайте образовательной организации в информационно-телекоммуникационной сети «Интернет» и обн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овления информации об образовательной организации, утвержденных постановлением Правительства от 20 октября 2021 года № 1802 (далее – Правила), при размещении информации о местах осуществления образовательной деятельности, сведения о которых 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с Федеральным законом №273-ФЗ не включаются в соответствующую запись в реестре лицензий на осуществление образовательной деятельности, данные указываются в виде адреса места нахождения, в том числе: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места проведения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lang w:eastAsia="ru-RU"/>
        </w:rPr>
        <w:t xml:space="preserve">практики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места проведения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lang w:eastAsia="ru-RU"/>
        </w:rPr>
        <w:t xml:space="preserve">практической подготовки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обучающихся;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места проведения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lang w:eastAsia="ru-RU"/>
        </w:rPr>
        <w:t xml:space="preserve">государственной итоговой аттестации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места осуществления образовательной деятельности по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lang w:eastAsia="ru-RU"/>
        </w:rPr>
        <w:t xml:space="preserve">дополнительным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образовательным программам.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Однако перечисленная информация на сайтах образовательных организаций отсутствует.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4. Согласно подпункту 3.2 Требований к сайту главная страница подраздела «Структура и органы упра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вления образовательной организацией» специального раздела сайта образовательной организации должна содержать информацию о структуре и об органах управления образовательной организации с указанием наименований структурных подразделений (органов управления).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то же время на сайтах образовательных организаций в качестве описания структуры организации представлены схемы, элементами которых не являются структурные подразделения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действующие на основании положений о них (часть 4 статьи 27 Федерального закона № 273-ФЗ). Перечень структурных подразделений образовательной организации, включающий филиалы, представительства, отделения, факультеты, институты, центры, кафедры, подготови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тельные отделения и курсы, научно-исследовательские, методические и учебно-методические подразделения, лаборатории, конструкторские бюро и т.п., установленный частью 2 статьи 27 Федерального закона № 273-ФЗ, при формировании указанной схемы не учитывается.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Перечень органов управления образовательной организаций, представленный на сайте, как правило, не соответствует перечню, определенному в уставе организации, что является нарушением части 4 статьи 26 Федерального закона № 273-ФЗ.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Не выполняются требования, установленные подпунктами 3.8, 3.9, 3.11, 3.12, 3.13 Требований к сайту, согласно которым: 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-главная страница подраздела «Платные образовательные услуги» должна содержать информацию о порядке оказания платных образовательных услуг в виде электронных документов;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-главная страница подраздела «Вакантные места для приема (перевода) обучающихся» должна содержать информацию о количестве вака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нтных мест для приема (перевода) обучающихся по каждой реализуемой образовательной программе (включая дополнительные образовательные программы), в том числе количество вакантных мест для приема (перевода) за счет средств физических и (или) юридических лиц;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-главная страница подраздела «Доступная среда» должна содержать информацию о специальных условиях для обучения инвалидов и лиц </w:t>
        <w:br/>
        <w:t xml:space="preserve">с ограниченными возможностями здоровья.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Перечисленная информация на сайтах отсутствует. 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center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  <w:lang w:eastAsia="ru-RU"/>
        </w:rPr>
        <w:t xml:space="preserve">Нарушение лицензионных требований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.При осуществлении лицензиатами образовательной деятельности нарушается лицензионное требование, установленное подпунктом «г» пункта 7 Положения о лицензировании образовательной деятельности, утвержденного постановлением Правительства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от 18 сентября 2020 года № 1490: наличие в штате лицензиата или привлечение им на ином законном основании педагогических работников, имеющих профессиональное образова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ние, обладающих соответствующей квалификацией, имеющих стаж работы, необходимый для осуществления образовательной деятельности по реализуемым образовательным программам в соответствии с пунктом 2 части 3 статьи 11 и статьей 46 Федерального закона № 273-ФЗ.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Согласно пункту 21 статьи 2 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№ 273-ФЗ, педагогический работник – это физическое лицо, которое состоит в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lang w:eastAsia="ru-RU"/>
        </w:rPr>
        <w:t xml:space="preserve">трудовых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lang w:eastAsia="ru-RU"/>
        </w:rPr>
        <w:t xml:space="preserve">Номенклатура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утверждена постановлением Правительства Российской Федерации 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21  февраля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2022 года № 225.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Требования к кадровым условиям реализации основных общеобразовательных программ установлены соответствующими ФГОС (пункт 2 части 3 статьи 11 Федерального закона № 273-ФЗ). Так, согласно ФГОС: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-квалификация педагогических работников должна отвечать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lang w:eastAsia="ru-RU"/>
        </w:rPr>
        <w:t xml:space="preserve">квалификационным требованиям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указанным в квалификационных справочниках, и (или) профессиональных стандартах (при наличии);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-педагогические работники, привлекаемые к реализации программ начального, основного и среднего общего образования, должны получать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lang w:eastAsia="ru-RU"/>
        </w:rPr>
        <w:t xml:space="preserve">дополнительное профессиональное образование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по программам повышения квалификации, в том числе в форме стажировки в организациях, деятельность которых связана с разработкой и реализацией программ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начального,  основного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и среднего общего образования.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соответствии с частью 1 статьи 46 Федерального закона № 273-ФЗ право на занятие педагогической деятельностью имеют лица, имеющие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lang w:eastAsia="ru-RU"/>
        </w:rPr>
        <w:t xml:space="preserve">среднее профессиональное или высшее образование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и отвечающие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lang w:eastAsia="ru-RU"/>
        </w:rPr>
        <w:t xml:space="preserve">квалификационным требованиям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указанным в квалификационных справочниках, и (или) профессиональным стандартам. Квалификационные характеристики должностей работников образования определены Единым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квалификационным справочником должностей руководителей (далее – ЕКС), специалистов и служащих, утвержденным приказом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Минздравсоцразвития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Российской Федерации от 26 августа 2010 года № 761н.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Например, согласно ЕКС квалификационными требованиями для исполнения трудовых функций по должности «педагог-психолог» являются: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-высшее профессиональное образование или среднее профессиональное образование по направлению подготовки «Педагогика и психология»;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либо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«Педагогика и психология».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Тем не менее, документы, подтверждающие, что педагогические рабо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тники привлечены организацией, осуществляющей образовательную деятельность, на законных основаниях, имеют соответствующее профессиональное образование и обладают необходимой квалификацией: трудовые договоры, диплом(ы) о среднем профессиональном образовании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и (или) о высшем образован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ии, удостоверения о повышении квалификации и (или) дипломы о профессиональной переподготовке, дополнительные соглашения к трудовым договорам, документы о закреплении за привлеченными педагогическими работниками учебной нагрузки на учебный год, отсутствуют.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2.Нарушаются следующие требования законодательства, предъявляемые к лицензируемым видам деятельности.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Согласно части 4 статьи 91 Федерального закона №  273-ФЗ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соответствующую запись в реестре лицензий на осуществление образовательной деятельности по каждому лицензиату включаются сведения об адресах мест осуществления образовательной деятельности,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lang w:eastAsia="ru-RU"/>
        </w:rPr>
        <w:t xml:space="preserve">за исключением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мест осуществления образовательной деятельности по дополнительным профессиональным программам, основным программам профессионального обучения, мест осуществления образовательной деятельности при использовании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lang w:eastAsia="ru-RU"/>
        </w:rPr>
        <w:t xml:space="preserve">сетевой формы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реализации образовательных программ, мест проведения практики, практической подготовки обучающихся, государственной итоговой аттестации. 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Соответственно, при отсутствии сетевой формы реализации программ адреса мест осуществления образовательной деятельности по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highlight w:val="white"/>
          <w:lang w:eastAsia="ru-RU"/>
        </w:rPr>
        <w:t xml:space="preserve">основным общеобразовательным программам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включаются в реестр лицензий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обязательном порядке.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Тем не менее, при проведении заняти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й на базе иных организаций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физкультурно-оздоровительных комплексов адреса, по которым эти занятия проводятся, не включаются в сведения, содержащиеся в реестре лицензий, заявления на внесение соответствующих изменений в реестр образовательными организациями не подаются. 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Осуществление деятельности, не связанной с извлечением прибыли,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с грубым нарушением требований и условий, предусмотренных специальным разрешением (лицензией), если такое разрешение (лицензия) обязательно (обязательна) образует состав административного правонарушения, предусмотренного частью 3 статьи 19.20 КоАП РФ. 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.Нарушается лицензионное требование при осуществлении лицензиатами образовательной деятельности, установленное подпунктом «в» пункта 7 Положения о лицензировании образовательной деятельности, утвержденного постановлением Правительства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от 18 сентября 2020 года № 1490, определяющего,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что лицензионным требованием к лицензиату является наличие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разработанных и утвержденных организацией, осуществляющей образовательную деятельность, образовательных программ в соответствии с частями 2-8 статьи 12 Федерального закона №273-ФЗ. Программы профессионального обучения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водителей транспортных средств должны быть также согласованы </w:t>
        <w:br/>
        <w:t xml:space="preserve">с Государственной инспекцией безопасности дорожного движения Министерства внутренних дел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организациях, реализующих программы профессионального обучения,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адаптированные образовательные программы подготовки водителей на категорию «В» для лиц с ограниченными возможностями здоровья и  инвалидов, не согласованы в установленном порядке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highlight w:val="white"/>
          <w:lang w:eastAsia="ru-RU"/>
        </w:rPr>
        <w:t xml:space="preserve">Нарушения законодательства при разработке и утверждении локальных нормативных актов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1.Согласно требованиям к знаниям, установленным квалификационными характеристиками должностей работников образования (приказ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Минздравсоцразвития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Российской Федерации от 26 августа 2010 года № 761н), руководитель, заместитель руководителя, учитель образовательной организации должны знать законы и иные нормативные правовые акты, регламентирующие образовательную деятельность. 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Анализ локальных нормативных актов организаций и индивидуальных предпринимателей, осуществляющих образовательную деятельность, показывает невыполнение данного требования.  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Например, при формировании локальной нормативной базы используются либо неактуальные редакции федеральных нормативных правовых актов либо утратившие силу документы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917"/>
        <w:numPr>
          <w:ilvl w:val="0"/>
          <w:numId w:val="24"/>
        </w:numPr>
        <w:ind w:left="0" w:firstLine="567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приказ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Минобрнауки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России от 14 июня 2013 года № 464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утративший силу с 1 марта 2023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17"/>
        <w:numPr>
          <w:ilvl w:val="0"/>
          <w:numId w:val="24"/>
        </w:numPr>
        <w:ind w:left="0" w:firstLine="567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приказ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Минобрнауки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России от 22 января 2014 года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утративший силу с 21 сентября 2020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17"/>
        <w:numPr>
          <w:ilvl w:val="0"/>
          <w:numId w:val="24"/>
        </w:numPr>
        <w:ind w:left="0" w:firstLine="567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приказ Министерства образования Российской Федерации от 30 августа 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2013 года </w:t>
      </w:r>
      <w:r>
        <w:rPr>
          <w:rFonts w:ascii="Times New Roman" w:hAnsi="Times New Roman"/>
          <w:sz w:val="28"/>
          <w:szCs w:val="28"/>
          <w:highlight w:val="white"/>
        </w:rPr>
        <w:t xml:space="preserve">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утративший силу с 28 августа</w:t>
      </w:r>
      <w:r>
        <w:rPr>
          <w:rFonts w:ascii="Times New Roman" w:hAnsi="Times New Roman"/>
          <w:sz w:val="28"/>
          <w:szCs w:val="28"/>
          <w:highlight w:val="white"/>
        </w:rPr>
        <w:br/>
        <w:t xml:space="preserve">2020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17"/>
        <w:numPr>
          <w:ilvl w:val="0"/>
          <w:numId w:val="24"/>
        </w:numPr>
        <w:ind w:left="0" w:firstLine="567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приказ Министерства просвещения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от 14 июня 2013 года № 464 «Об утверждении Порядка организации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и осуществления образовательной деятельности по образовательным программам среднего профессионального образования», </w:t>
      </w:r>
      <w:r>
        <w:rPr>
          <w:rFonts w:ascii="Times New Roman" w:hAnsi="Times New Roman"/>
          <w:sz w:val="28"/>
          <w:szCs w:val="28"/>
          <w:highlight w:val="white"/>
        </w:rPr>
        <w:t xml:space="preserve">утративший силу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  01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марта 2023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17"/>
        <w:numPr>
          <w:ilvl w:val="0"/>
          <w:numId w:val="24"/>
        </w:numPr>
        <w:ind w:left="0" w:firstLine="567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приказ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Министерства просвещения Российской Федерации от 09 ноября 2018 года № 196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«Об утверждении </w:t>
      </w:r>
      <w:r>
        <w:rPr>
          <w:rFonts w:ascii="Times New Roman" w:hAnsi="Times New Roman"/>
          <w:sz w:val="28"/>
          <w:szCs w:val="28"/>
          <w:highlight w:val="white"/>
        </w:rPr>
        <w:t xml:space="preserve">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, утративш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ий силу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с 28 февраля 2023 года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917"/>
        <w:numPr>
          <w:ilvl w:val="0"/>
          <w:numId w:val="24"/>
        </w:numPr>
        <w:ind w:left="0" w:firstLine="567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 постановление Правительства Российской Федерации от 15 августа 2013 года № 706 «Об утверждении Правил оказания платных образовательных услуг», утратившее силу 31 декабря 2020 года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и др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. 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2.Нарушается требование пункта 1 статьи 30 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№ 273-ФЗ, согласно которому образовательная организация принимает локальные нормативные акты, содержащие нормы, регулирующие образовательные отношения, в пределах своей компетенции 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с законодательством Российской Федерации в порядке, установленном ее уставом.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ряде образовательных организаций порядок принятия локальных нормативных актов уставом не установлен.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i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  <w:t xml:space="preserve">3. Профилактика рисков причинения вреда (ущерба) охраняемым законом ценностям и система профилактических мероприятий, направленных на снижение риска причинения вреда (ущерба)</w:t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highlight w:val="whit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ри осуществлении федерального государственного контроля (надзора) в сфере образования проведение профилактических мероприятий, направленных на снижение риска причинения вреда (ущерба), осталось приоритетным по отношению к проведению КНМ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Профилактика нарушений обязательных требований осуществ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лялась в соответствии с Программой профилактики рисков причине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ния вреда (ущерба) охраняемым законом ценностям при осуществлении федерального государственного контроля (надзора) в сфере образования на 2025 год, разработанной с учетом решения Общественного совета при Министерстве (протокол от 06 декабря 2024 года №1)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и утвержденной приказом Министерства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от 17 декабря 2024 года № 3801.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  <w14:ligatures w14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Профилак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тические мероприятия, предусмотренные Программой 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рофилактики, осуществлялись в плановом режиме и проводились по 6 направлениям в соответствии с пунктом 13 Положения о федеральном государственном контроле (надзоре) в сфере образования: 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/>
    </w:p>
    <w:p>
      <w:pPr>
        <w:pStyle w:val="917"/>
        <w:numPr>
          <w:ilvl w:val="0"/>
          <w:numId w:val="33"/>
        </w:numPr>
        <w:ind w:left="0" w:right="0" w:firstLine="709"/>
        <w:jc w:val="both"/>
        <w:spacing w:after="0" w:line="240" w:lineRule="auto"/>
        <w:tabs>
          <w:tab w:val="left" w:pos="992" w:leader="none"/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lang w:val="ru-RU"/>
        </w:rPr>
        <w:t xml:space="preserve">осуществлены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115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информирований 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онтролируемых лиц посредством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разъяснения 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официально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сайт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Министерства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раздел «Государственный контроль (надзор) в сфере образования)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сети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Интернет»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https://obr.belregion.ru/)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  по вопросам соблюдения обязательных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 требований законодательства и приоритетам контрольной (надзорной) деятельности.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Кроме того, на официальном сайте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Рособрнадзора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, Белгородского областного журнала для детей и подростков и сетевого издания «Переменка31.Ру» размещены 130 информационных материалов, касающихся контрольной (надзорной) деятельности Министерства.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С целью оперативного информирования о соблюдении обязательных требований контролируемых лиц с 1 сентября 2023 года Департаментом создан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телеграм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-канал ОбрНадзор31, где можно найти: 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850" w:leader="none"/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- актуальную и полезную информацию по соблюдению законодательства об образовании;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/>
    </w:p>
    <w:p>
      <w:pPr>
        <w:ind w:left="709" w:right="0" w:firstLine="0"/>
        <w:jc w:val="both"/>
        <w:spacing w:after="0" w:line="240" w:lineRule="auto"/>
        <w:tabs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- ответы на вопросы;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/>
    </w:p>
    <w:p>
      <w:pPr>
        <w:ind w:left="709" w:right="0" w:firstLine="0"/>
        <w:jc w:val="both"/>
        <w:spacing w:after="0" w:line="240" w:lineRule="auto"/>
        <w:tabs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- ответы на вопросы с профилактических визитов;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/>
    </w:p>
    <w:p>
      <w:pPr>
        <w:ind w:left="709" w:right="0" w:firstLine="0"/>
        <w:jc w:val="both"/>
        <w:spacing w:after="0" w:line="240" w:lineRule="auto"/>
        <w:tabs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- новости контрольно-надзорной деятельности в сфере образования;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/>
    </w:p>
    <w:p>
      <w:pPr>
        <w:ind w:left="709" w:right="0" w:firstLine="0"/>
        <w:jc w:val="both"/>
        <w:spacing w:after="0" w:line="240" w:lineRule="auto"/>
        <w:tabs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- информацию о событиях, мероприятиях и встреч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ах;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2) проведено 1 обобщение правоприменительной практики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Приказом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 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инистерства от 14 марта 2025 года № 633 утвержден Доклад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правоприменительной практике контрольно-надзорной деятельности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 2024 год (размещен на официальном сайте Министерства </w:t>
      </w:r>
      <w:hyperlink r:id="rId16" w:tooltip="https://obr.belregion.ru/" w:history="1">
        <w:r>
          <w:rPr>
            <w:rFonts w:ascii="Times New Roman" w:hAnsi="Times New Roman" w:eastAsia="Times New Roman"/>
            <w:sz w:val="28"/>
            <w:szCs w:val="28"/>
            <w:lang w:eastAsia="ru-RU"/>
          </w:rPr>
          <w:t xml:space="preserve">https://obr.belregion.ru/</w:t>
        </w:r>
      </w:hyperlink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период с 01 марта по 10 марта 2025 года состоялось публичное обсуждение проекта доклада о результатах обобщения правоприменительной практики за 2024 год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3) объявлены 1365 предостережени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й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 недопустимости нарушения обязательных требований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отношении 62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объект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ов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контроля, что составляет 42% от общего количества контролируемых лиц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4)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проведены должностными лицами Департамента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380 консультировани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й, в том числе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 на личном приеме (165),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в ходе проведения профилактических визитов (215)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Как показал анализ, контролируемые лица предпочитают обращаться за консультирование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м на личном приёме по вопросам, касающимся сути обязательных требований и их практического применения. При этом многие контролируемые лица приходят с документами, в оформлении которых возникли трудности, в расчёте на получение соответствующих комментариев.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Консультирование на личном приёме позволяет адресно отработать с контролируемым лицом все интересующие вопросы и имеющиеся проблемы. Главное, чтобы это преимущество контролируемыми лицами было осознано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5) нанесены 215 п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рофилактических визит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ов, в том числе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5 обязательных профилактических визитов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в отношении организаций, отнесенных к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категории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 высокого риска, данные профилактические визиты проведены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в форме профилактической беседы в очном формате по месту осуществления деятельности контролируемого лица (179), видео-конференц-связи (36)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, из общего количества проведенных профилактических визитов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42 (20%)  проведены в форме профилактической беседы с использованием мобильного приложения «Инспектор»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  <w14:ligatures w14:val="none"/>
        </w:rPr>
      </w:r>
      <w:r/>
    </w:p>
    <w:p>
      <w:pPr>
        <w:ind w:left="0" w:right="0" w:firstLine="709"/>
        <w:jc w:val="both"/>
        <w:spacing w:after="0" w:line="240" w:lineRule="auto"/>
        <w:tabs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6)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оценка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добросовестного соблюдения обязательных требований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 проведена в отношении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29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контролируемы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лиц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, отнесенных к средней или высокой категориям риска.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результатам оценки добросовестности контролируемых лиц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 установлены контролируемые лица, соответствующие одновременно всем критериям добросовестности, установленным пунктом 25(1) Положения о федеральном государственном контроле (надзоре) в сфере образования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 что не позволило применить Министерству меру стимулирования добросовестности к контролируемым лицам, а именно понизить категорию риска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объекта контроля </w:t>
      </w:r>
      <w:r>
        <w:rPr>
          <w:rFonts w:ascii="Times New Roman" w:hAnsi="Times New Roman" w:eastAsia="Times New Roman"/>
          <w:sz w:val="28"/>
          <w:szCs w:val="28"/>
          <w:lang w:val="ru-RU" w:eastAsia="ru-RU"/>
        </w:rPr>
        <w:t xml:space="preserve">на одну категорию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ind w:right="-2" w:firstLine="709"/>
        <w:jc w:val="both"/>
        <w:spacing w:after="0" w:line="240" w:lineRule="auto"/>
        <w:tabs>
          <w:tab w:val="left" w:pos="5245" w:leader="none"/>
        </w:tabs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Таким образом, в 2025 году проведены 2105 профилактических мероприятий, при этом показатель эффективности и качества, характеризующий реализацию проф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илактических мероприятий за 2025 год, составляет 100%.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ind w:right="-2" w:firstLine="709"/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Кроме этого, с целью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предотвращения рисков причинения вреда охраняемым законом ценностям,</w:t>
      </w:r>
      <w:r>
        <w:rPr>
          <w:rFonts w:ascii="Times New Roman" w:hAnsi="Times New Roman" w:eastAsia="Times New Roman"/>
          <w:sz w:val="28"/>
          <w:szCs w:val="28"/>
          <w:highlight w:val="white"/>
          <w:lang w:val="ru-RU" w:eastAsia="ru-RU"/>
        </w:rPr>
        <w:t xml:space="preserve"> повышения прозрачности осуществления Министерством федерального государственного контроля (надзора) в сфере образования, </w:t>
      </w:r>
      <w:r>
        <w:rPr>
          <w:rFonts w:ascii="Times New Roman" w:hAnsi="Times New Roman" w:eastAsia="Times New Roman"/>
          <w:sz w:val="28"/>
          <w:szCs w:val="28"/>
          <w:highlight w:val="white"/>
          <w:lang w:val="ru-RU" w:eastAsia="ru-RU"/>
        </w:rPr>
        <w:t xml:space="preserve">снижения административной нагрузки на контролируемые лица при осуществлении контрольно-надзорной деятельности и </w:t>
      </w:r>
      <w:r>
        <w:rPr>
          <w:rFonts w:ascii="Times New Roman" w:hAnsi="Times New Roman" w:eastAsia="Times New Roman"/>
          <w:sz w:val="28"/>
          <w:szCs w:val="28"/>
          <w:highlight w:val="white"/>
          <w:lang w:val="ru-RU" w:eastAsia="ru-RU"/>
        </w:rPr>
        <w:t xml:space="preserve">предупреждения нарушений обязательных требований контролируемыми лицами, включая устранение причин, факторов и условий, способствующих возможному нарушению обязательных требований,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приказом Министерства от 19 декабря 2025 года</w:t>
      </w:r>
      <w:r>
        <w:rPr>
          <w:rFonts w:ascii="Times New Roman" w:hAnsi="Times New Roman"/>
          <w:sz w:val="28"/>
          <w:szCs w:val="28"/>
          <w:highlight w:val="none"/>
        </w:rPr>
        <w:t xml:space="preserve"> №</w:t>
      </w:r>
      <w:r>
        <w:rPr>
          <w:rFonts w:ascii="Times New Roman" w:hAnsi="Times New Roman"/>
          <w:sz w:val="28"/>
          <w:szCs w:val="28"/>
          <w:highlight w:val="none"/>
        </w:rPr>
        <w:t xml:space="preserve"> 2773 утверждена Программа </w:t>
      </w:r>
      <w:r>
        <w:rPr>
          <w:rFonts w:ascii="Times New Roman" w:hAnsi="Times New Roman"/>
          <w:sz w:val="28"/>
          <w:szCs w:val="28"/>
          <w:highlight w:val="none"/>
        </w:rPr>
        <w:t xml:space="preserve">профилактики рисков причинения вреда (ущерба) охраняемым законом ценностям при осуществлении федерального государственного контроля (надзора) в сфере образования </w:t>
        <w:br/>
        <w:t xml:space="preserve">на 2026 год</w:t>
      </w:r>
      <w:r>
        <w:t xml:space="preserve">.</w:t>
      </w:r>
      <w:r>
        <w:rPr>
          <w:highlight w:val="none"/>
          <w14:ligatures w14:val="none"/>
        </w:rPr>
      </w:r>
      <w:r/>
    </w:p>
    <w:p>
      <w:pPr>
        <w:ind w:right="-2" w:firstLine="709"/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  <w:t xml:space="preserve">4. Выводы по результатам обобщения </w:t>
      </w:r>
      <w:r/>
    </w:p>
    <w:p>
      <w:pPr>
        <w:ind w:firstLine="709"/>
        <w:jc w:val="center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eastAsia="ru-RU"/>
        </w:rPr>
        <w:t xml:space="preserve">правоприменительной практики при организации федерального государственного контроля (надзора) в 2025 году</w:t>
      </w:r>
      <w:r/>
    </w:p>
    <w:p>
      <w:pPr>
        <w:ind w:firstLine="709"/>
        <w:spacing w:after="0" w:line="240" w:lineRule="auto"/>
        <w:rPr>
          <w:highlight w:val="white"/>
        </w:rPr>
      </w:pPr>
      <w:r>
        <w:rPr>
          <w:highlight w:val="white"/>
        </w:rPr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 результатам обобщения правоприменительной практики мож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но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сдела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вывод, что при осуществлении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ФГКН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 сфе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ре образования в 2025 году Министерством был обеспечен приоритет проведения профилактических мероприятий, направленных на снижение риска причинения вреда (ущерба) охраняемым законом ценностям, по отношению к проведению контрольных (надзорных) мероприятий. </w:t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Проведенные профилактические мероприятия и контрольные (надзорные) мероприя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тия, а также меры, примененные в 2025 году по пресечению и (или) устранению нарушений обязательных требований, были соразмерны характеру нарушений обязательных требований, вреду (ущербу), который причинен или мог быть причинен охраняемым законом ценностям.</w:t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Основным качественным результатом профилактической работы стало дальнейшее развит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ие системы профилактики, повышение уровня правовой грамотности участников образовательных отношений, обеспечение текущих и перспективных потребностей руководителей организаций, осуществляющих образовательную деятельность, и индивидуальных предпринимателей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в получении актуальной информации об обязательных требованиях, предъявляемых к образовательной деятельности, своевременное получение министерством в рамках механизма «обратной связи» актуальной информации о проблемах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правоприменения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в образовательных организациях.</w:t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Анализ и оценка эффективности контрольных (надзорных) мероприятий в рамках ФГКН показали, что в 2025 году Министерство сохранило достигнутый ранее уровень значений показателей, характеризующих параметры и результативность контроля (надзора). </w:t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Целевые значения показателей результативности и эффективности Программы профилактики достигнуты:</w:t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 выполнены требования части 3 статьи 46 Федерального закона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№ 248-ФЗ к составу и содержанию информации, размещаемой Министерством на сайте в сети «Интернет»;</w:t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 доля объявленных контролируемым лицам предостережений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от количества поступивших в Министерство сведений о готовящихся нарушениях обязательных требований или признаках нарушений обязательных требований, - 100%;</w:t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 доля подконтрольных субъектов, вовлеченных в регулярное взаимодействие с контрольным (надзорным) органом, от общего количества контрольных субъектов, - 100%;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 доля проведенных профилактических визитов по инициативе контролируемых лиц, от количества поступивших заявлений о проведении профилактических визитов, - 100%;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-доля консультаций, в ходе которых в полном объеме даны разъяснения по вопросам, связанным с организацией и осуществлением ФГКН, - 100%;</w:t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 доля обязательных профилактических визитов, от проведения которых контролируемые лица отказались, - 0 % при пороговом значении 5%.</w:t>
      </w:r>
      <w:r/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2026 году планируется обеспечить: </w:t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 достижение планируемых значений показателей результативности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br/>
        <w:t xml:space="preserve">и эффективности Программы профилактики рисков причинения вреда (ущерба) охраняемым законом ценностям на 2026 год – 100%;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 отношение количества проведенных профилактических мероприятий к общему количеству контролируемых лиц – не менее 80%;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 отсутствие жалоб на действия (бездействие) должностных лиц, уполномоченных на проведение контрольных (надзорных) мероприятий;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- отношение количества процедур по осуществлению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ФГКН в сфере образования, сведения </w:t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 которых внесены в государственную информационную систему государственного надзора в сфере образования, </w:t>
        <w:br/>
        <w:t xml:space="preserve">к общему количеству процедур – 100%. </w:t>
      </w:r>
      <w:r>
        <w:rPr>
          <w:highlight w:val="white"/>
        </w:rPr>
      </w:r>
      <w:r>
        <w:rPr>
          <w:highlight w:val="white"/>
        </w:rPr>
      </w:r>
    </w:p>
    <w:sectPr>
      <w:headerReference w:type="default" r:id="rId9"/>
      <w:footnotePr/>
      <w:endnotePr/>
      <w:type w:val="nextPage"/>
      <w:pgSz w:w="11906" w:h="16838" w:orient="portrait"/>
      <w:pgMar w:top="850" w:right="850" w:bottom="879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Segoe UI">
    <w:panose1 w:val="020B0502040204020203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21306293"/>
      <w:docPartObj>
        <w:docPartGallery w:val="Page Numbers (Top of Page)"/>
        <w:docPartUnique w:val="true"/>
      </w:docPartObj>
      <w:rPr/>
    </w:sdtPr>
    <w:sdtContent>
      <w:p>
        <w:pPr>
          <w:pStyle w:val="91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37</w:t>
        </w:r>
        <w:r>
          <w:fldChar w:fldCharType="end"/>
        </w:r>
        <w:r/>
      </w:p>
    </w:sdtContent>
  </w:sdt>
  <w:p>
    <w:pPr>
      <w:pStyle w:val="91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64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9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¨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8"/>
  </w:num>
  <w:num w:numId="5">
    <w:abstractNumId w:val="0"/>
  </w:num>
  <w:num w:numId="6">
    <w:abstractNumId w:val="20"/>
  </w:num>
  <w:num w:numId="7">
    <w:abstractNumId w:val="4"/>
  </w:num>
  <w:num w:numId="8">
    <w:abstractNumId w:val="14"/>
  </w:num>
  <w:num w:numId="9">
    <w:abstractNumId w:val="5"/>
  </w:num>
  <w:num w:numId="10">
    <w:abstractNumId w:val="23"/>
  </w:num>
  <w:num w:numId="11">
    <w:abstractNumId w:val="6"/>
  </w:num>
  <w:num w:numId="12">
    <w:abstractNumId w:val="10"/>
  </w:num>
  <w:num w:numId="13">
    <w:abstractNumId w:val="11"/>
  </w:num>
  <w:num w:numId="14">
    <w:abstractNumId w:val="15"/>
  </w:num>
  <w:num w:numId="15">
    <w:abstractNumId w:val="3"/>
  </w:num>
  <w:num w:numId="16">
    <w:abstractNumId w:val="12"/>
  </w:num>
  <w:num w:numId="17">
    <w:abstractNumId w:val="7"/>
  </w:num>
  <w:num w:numId="18">
    <w:abstractNumId w:val="17"/>
  </w:num>
  <w:num w:numId="19">
    <w:abstractNumId w:val="13"/>
  </w:num>
  <w:num w:numId="20">
    <w:abstractNumId w:val="19"/>
  </w:num>
  <w:num w:numId="21">
    <w:abstractNumId w:val="2"/>
  </w:num>
  <w:num w:numId="22">
    <w:abstractNumId w:val="1"/>
  </w:num>
  <w:num w:numId="23">
    <w:abstractNumId w:val="18"/>
  </w:num>
  <w:num w:numId="24">
    <w:abstractNumId w:val="21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4" w:default="1">
    <w:name w:val="Normal"/>
    <w:qFormat/>
  </w:style>
  <w:style w:type="paragraph" w:styleId="725">
    <w:name w:val="Heading 1"/>
    <w:basedOn w:val="724"/>
    <w:next w:val="724"/>
    <w:link w:val="75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26">
    <w:name w:val="Heading 2"/>
    <w:basedOn w:val="724"/>
    <w:next w:val="724"/>
    <w:link w:val="75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27">
    <w:name w:val="Heading 3"/>
    <w:basedOn w:val="724"/>
    <w:next w:val="724"/>
    <w:link w:val="75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28">
    <w:name w:val="Heading 4"/>
    <w:basedOn w:val="724"/>
    <w:next w:val="724"/>
    <w:link w:val="75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724"/>
    <w:next w:val="724"/>
    <w:link w:val="75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724"/>
    <w:next w:val="724"/>
    <w:link w:val="75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1">
    <w:name w:val="Heading 7"/>
    <w:basedOn w:val="724"/>
    <w:next w:val="724"/>
    <w:link w:val="75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32">
    <w:name w:val="Heading 8"/>
    <w:basedOn w:val="724"/>
    <w:next w:val="724"/>
    <w:link w:val="75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33">
    <w:name w:val="Heading 9"/>
    <w:basedOn w:val="724"/>
    <w:next w:val="724"/>
    <w:link w:val="76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Heading 1 Char"/>
    <w:basedOn w:val="734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basedOn w:val="734"/>
    <w:uiPriority w:val="9"/>
    <w:rPr>
      <w:rFonts w:ascii="Arial" w:hAnsi="Arial" w:eastAsia="Arial" w:cs="Arial"/>
      <w:sz w:val="34"/>
    </w:rPr>
  </w:style>
  <w:style w:type="character" w:styleId="739" w:customStyle="1">
    <w:name w:val="Heading 3 Char"/>
    <w:basedOn w:val="734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Heading 4 Char"/>
    <w:basedOn w:val="734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Heading 5 Char"/>
    <w:basedOn w:val="734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Heading 6 Char"/>
    <w:basedOn w:val="734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Heading 7 Char"/>
    <w:basedOn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Heading 8 Char"/>
    <w:basedOn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Heading 9 Char"/>
    <w:basedOn w:val="734"/>
    <w:uiPriority w:val="9"/>
    <w:rPr>
      <w:rFonts w:ascii="Arial" w:hAnsi="Arial" w:eastAsia="Arial" w:cs="Arial"/>
      <w:i/>
      <w:iCs/>
      <w:sz w:val="21"/>
      <w:szCs w:val="21"/>
    </w:rPr>
  </w:style>
  <w:style w:type="character" w:styleId="746" w:customStyle="1">
    <w:name w:val="Title Char"/>
    <w:basedOn w:val="734"/>
    <w:uiPriority w:val="10"/>
    <w:rPr>
      <w:sz w:val="48"/>
      <w:szCs w:val="48"/>
    </w:rPr>
  </w:style>
  <w:style w:type="character" w:styleId="747" w:customStyle="1">
    <w:name w:val="Subtitle Char"/>
    <w:basedOn w:val="734"/>
    <w:uiPriority w:val="11"/>
    <w:rPr>
      <w:sz w:val="24"/>
      <w:szCs w:val="24"/>
    </w:rPr>
  </w:style>
  <w:style w:type="character" w:styleId="748" w:customStyle="1">
    <w:name w:val="Quote Char"/>
    <w:uiPriority w:val="29"/>
    <w:rPr>
      <w:i/>
    </w:rPr>
  </w:style>
  <w:style w:type="character" w:styleId="749" w:customStyle="1">
    <w:name w:val="Intense Quote Char"/>
    <w:uiPriority w:val="30"/>
    <w:rPr>
      <w:i/>
    </w:rPr>
  </w:style>
  <w:style w:type="character" w:styleId="750" w:customStyle="1">
    <w:name w:val="Footnote Text Char"/>
    <w:uiPriority w:val="99"/>
    <w:rPr>
      <w:sz w:val="18"/>
    </w:rPr>
  </w:style>
  <w:style w:type="character" w:styleId="751" w:customStyle="1">
    <w:name w:val="Endnote Text Char"/>
    <w:uiPriority w:val="99"/>
    <w:rPr>
      <w:sz w:val="20"/>
    </w:rPr>
  </w:style>
  <w:style w:type="character" w:styleId="752" w:customStyle="1">
    <w:name w:val="Заголовок 1 Знак"/>
    <w:basedOn w:val="734"/>
    <w:link w:val="725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basedOn w:val="734"/>
    <w:link w:val="726"/>
    <w:uiPriority w:val="9"/>
    <w:rPr>
      <w:rFonts w:ascii="Arial" w:hAnsi="Arial" w:eastAsia="Arial" w:cs="Arial"/>
      <w:sz w:val="34"/>
    </w:rPr>
  </w:style>
  <w:style w:type="character" w:styleId="754" w:customStyle="1">
    <w:name w:val="Заголовок 3 Знак"/>
    <w:basedOn w:val="734"/>
    <w:link w:val="727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Заголовок 4 Знак"/>
    <w:basedOn w:val="734"/>
    <w:link w:val="728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Заголовок 5 Знак"/>
    <w:basedOn w:val="734"/>
    <w:link w:val="729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Заголовок 6 Знак"/>
    <w:basedOn w:val="734"/>
    <w:link w:val="730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basedOn w:val="734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basedOn w:val="734"/>
    <w:link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basedOn w:val="734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No Spacing"/>
    <w:uiPriority w:val="1"/>
    <w:qFormat/>
    <w:pPr>
      <w:spacing w:after="0" w:line="240" w:lineRule="auto"/>
    </w:pPr>
  </w:style>
  <w:style w:type="paragraph" w:styleId="762">
    <w:name w:val="Title"/>
    <w:basedOn w:val="724"/>
    <w:next w:val="724"/>
    <w:link w:val="763"/>
    <w:uiPriority w:val="10"/>
    <w:qFormat/>
    <w:pPr>
      <w:contextualSpacing/>
      <w:spacing w:before="300"/>
    </w:pPr>
    <w:rPr>
      <w:sz w:val="48"/>
      <w:szCs w:val="48"/>
    </w:rPr>
  </w:style>
  <w:style w:type="character" w:styleId="763" w:customStyle="1">
    <w:name w:val="Название Знак"/>
    <w:basedOn w:val="734"/>
    <w:link w:val="762"/>
    <w:uiPriority w:val="10"/>
    <w:rPr>
      <w:sz w:val="48"/>
      <w:szCs w:val="48"/>
    </w:rPr>
  </w:style>
  <w:style w:type="paragraph" w:styleId="764">
    <w:name w:val="Subtitle"/>
    <w:basedOn w:val="724"/>
    <w:next w:val="724"/>
    <w:link w:val="765"/>
    <w:uiPriority w:val="11"/>
    <w:qFormat/>
    <w:pPr>
      <w:spacing w:before="200"/>
    </w:pPr>
    <w:rPr>
      <w:sz w:val="24"/>
      <w:szCs w:val="24"/>
    </w:rPr>
  </w:style>
  <w:style w:type="character" w:styleId="765" w:customStyle="1">
    <w:name w:val="Подзаголовок Знак"/>
    <w:basedOn w:val="734"/>
    <w:link w:val="764"/>
    <w:uiPriority w:val="11"/>
    <w:rPr>
      <w:sz w:val="24"/>
      <w:szCs w:val="24"/>
    </w:rPr>
  </w:style>
  <w:style w:type="paragraph" w:styleId="766">
    <w:name w:val="Quote"/>
    <w:basedOn w:val="724"/>
    <w:next w:val="724"/>
    <w:link w:val="767"/>
    <w:uiPriority w:val="29"/>
    <w:qFormat/>
    <w:pPr>
      <w:ind w:left="720" w:right="720"/>
    </w:pPr>
    <w:rPr>
      <w:i/>
    </w:rPr>
  </w:style>
  <w:style w:type="character" w:styleId="767" w:customStyle="1">
    <w:name w:val="Цитата 2 Знак"/>
    <w:link w:val="766"/>
    <w:uiPriority w:val="29"/>
    <w:rPr>
      <w:i/>
    </w:rPr>
  </w:style>
  <w:style w:type="paragraph" w:styleId="768">
    <w:name w:val="Intense Quote"/>
    <w:basedOn w:val="724"/>
    <w:next w:val="724"/>
    <w:link w:val="76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9" w:customStyle="1">
    <w:name w:val="Выделенная цитата Знак"/>
    <w:link w:val="768"/>
    <w:uiPriority w:val="30"/>
    <w:rPr>
      <w:i/>
    </w:rPr>
  </w:style>
  <w:style w:type="character" w:styleId="770" w:customStyle="1">
    <w:name w:val="Header Char"/>
    <w:basedOn w:val="734"/>
    <w:uiPriority w:val="99"/>
  </w:style>
  <w:style w:type="character" w:styleId="771" w:customStyle="1">
    <w:name w:val="Footer Char"/>
    <w:basedOn w:val="734"/>
    <w:uiPriority w:val="99"/>
  </w:style>
  <w:style w:type="paragraph" w:styleId="772">
    <w:name w:val="Caption"/>
    <w:basedOn w:val="724"/>
    <w:next w:val="72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73" w:customStyle="1">
    <w:name w:val="Caption Char"/>
    <w:uiPriority w:val="99"/>
  </w:style>
  <w:style w:type="table" w:styleId="774" w:customStyle="1">
    <w:name w:val="Table Grid Light"/>
    <w:basedOn w:val="73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basedOn w:val="73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 w:customStyle="1">
    <w:name w:val="Grid Table 4 - Accent 1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3" w:customStyle="1">
    <w:name w:val="Grid Table 4 - Accent 2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Grid Table 4 - Accent 3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5" w:customStyle="1">
    <w:name w:val="Grid Table 4 - Accent 4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Grid Table 4 - Accent 5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7" w:customStyle="1">
    <w:name w:val="Grid Table 4 - Accent 6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8">
    <w:name w:val="Grid Table 5 Dark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5">
    <w:name w:val="Grid Table 6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6" w:customStyle="1">
    <w:name w:val="Grid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7" w:customStyle="1">
    <w:name w:val="Grid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8" w:customStyle="1">
    <w:name w:val="Grid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9" w:customStyle="1">
    <w:name w:val="Grid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0" w:customStyle="1">
    <w:name w:val="Grid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 w:customStyle="1">
    <w:name w:val="Grid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2">
    <w:name w:val="Grid Table 7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>
    <w:name w:val="List Table 6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5" w:customStyle="1">
    <w:name w:val="List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6" w:customStyle="1">
    <w:name w:val="List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7" w:customStyle="1">
    <w:name w:val="List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8" w:customStyle="1">
    <w:name w:val="List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9" w:customStyle="1">
    <w:name w:val="List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0" w:customStyle="1">
    <w:name w:val="List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1">
    <w:name w:val="List Table 7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ned - Accent"/>
    <w:basedOn w:val="7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9" w:customStyle="1">
    <w:name w:val="Lined - Accent 1"/>
    <w:basedOn w:val="7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0" w:customStyle="1">
    <w:name w:val="Lined - Accent 2"/>
    <w:basedOn w:val="7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1" w:customStyle="1">
    <w:name w:val="Lined - Accent 3"/>
    <w:basedOn w:val="7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2" w:customStyle="1">
    <w:name w:val="Lined - Accent 4"/>
    <w:basedOn w:val="7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3" w:customStyle="1">
    <w:name w:val="Lined - Accent 5"/>
    <w:basedOn w:val="7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4" w:customStyle="1">
    <w:name w:val="Lined - Accent 6"/>
    <w:basedOn w:val="7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5" w:customStyle="1">
    <w:name w:val="Bordered &amp; Lined - Accent"/>
    <w:basedOn w:val="7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Bordered &amp; Lined - Accent 1"/>
    <w:basedOn w:val="7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7" w:customStyle="1">
    <w:name w:val="Bordered &amp; Lined - Accent 2"/>
    <w:basedOn w:val="7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8" w:customStyle="1">
    <w:name w:val="Bordered &amp; Lined - Accent 3"/>
    <w:basedOn w:val="7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9" w:customStyle="1">
    <w:name w:val="Bordered &amp; Lined - Accent 4"/>
    <w:basedOn w:val="7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0" w:customStyle="1">
    <w:name w:val="Bordered &amp; Lined - Accent 5"/>
    <w:basedOn w:val="7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1" w:customStyle="1">
    <w:name w:val="Bordered &amp; Lined - Accent 6"/>
    <w:basedOn w:val="73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2" w:customStyle="1">
    <w:name w:val="Bordered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3" w:customStyle="1">
    <w:name w:val="Bordered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4" w:customStyle="1">
    <w:name w:val="Bordered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5" w:customStyle="1">
    <w:name w:val="Bordered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6" w:customStyle="1">
    <w:name w:val="Bordered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7" w:customStyle="1">
    <w:name w:val="Bordered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8" w:customStyle="1">
    <w:name w:val="Bordered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9">
    <w:name w:val="footnote text"/>
    <w:basedOn w:val="724"/>
    <w:link w:val="900"/>
    <w:uiPriority w:val="99"/>
    <w:semiHidden/>
    <w:unhideWhenUsed/>
    <w:pPr>
      <w:spacing w:after="40" w:line="240" w:lineRule="auto"/>
    </w:pPr>
    <w:rPr>
      <w:sz w:val="18"/>
    </w:rPr>
  </w:style>
  <w:style w:type="character" w:styleId="900" w:customStyle="1">
    <w:name w:val="Текст сноски Знак"/>
    <w:link w:val="899"/>
    <w:uiPriority w:val="99"/>
    <w:rPr>
      <w:sz w:val="18"/>
    </w:rPr>
  </w:style>
  <w:style w:type="character" w:styleId="901">
    <w:name w:val="footnote reference"/>
    <w:basedOn w:val="734"/>
    <w:uiPriority w:val="99"/>
    <w:unhideWhenUsed/>
    <w:rPr>
      <w:vertAlign w:val="superscript"/>
    </w:rPr>
  </w:style>
  <w:style w:type="paragraph" w:styleId="902">
    <w:name w:val="endnote text"/>
    <w:basedOn w:val="724"/>
    <w:link w:val="903"/>
    <w:uiPriority w:val="99"/>
    <w:semiHidden/>
    <w:unhideWhenUsed/>
    <w:pPr>
      <w:spacing w:after="0" w:line="240" w:lineRule="auto"/>
    </w:pPr>
    <w:rPr>
      <w:sz w:val="20"/>
    </w:rPr>
  </w:style>
  <w:style w:type="character" w:styleId="903" w:customStyle="1">
    <w:name w:val="Текст концевой сноски Знак"/>
    <w:link w:val="902"/>
    <w:uiPriority w:val="99"/>
    <w:rPr>
      <w:sz w:val="20"/>
    </w:rPr>
  </w:style>
  <w:style w:type="character" w:styleId="904">
    <w:name w:val="endnote reference"/>
    <w:basedOn w:val="734"/>
    <w:uiPriority w:val="99"/>
    <w:semiHidden/>
    <w:unhideWhenUsed/>
    <w:rPr>
      <w:vertAlign w:val="superscript"/>
    </w:rPr>
  </w:style>
  <w:style w:type="paragraph" w:styleId="905">
    <w:name w:val="toc 1"/>
    <w:basedOn w:val="724"/>
    <w:next w:val="724"/>
    <w:uiPriority w:val="39"/>
    <w:unhideWhenUsed/>
    <w:pPr>
      <w:spacing w:after="57"/>
    </w:pPr>
  </w:style>
  <w:style w:type="paragraph" w:styleId="906">
    <w:name w:val="toc 2"/>
    <w:basedOn w:val="724"/>
    <w:next w:val="724"/>
    <w:uiPriority w:val="39"/>
    <w:unhideWhenUsed/>
    <w:pPr>
      <w:ind w:left="283"/>
      <w:spacing w:after="57"/>
    </w:pPr>
  </w:style>
  <w:style w:type="paragraph" w:styleId="907">
    <w:name w:val="toc 3"/>
    <w:basedOn w:val="724"/>
    <w:next w:val="724"/>
    <w:uiPriority w:val="39"/>
    <w:unhideWhenUsed/>
    <w:pPr>
      <w:ind w:left="567"/>
      <w:spacing w:after="57"/>
    </w:pPr>
  </w:style>
  <w:style w:type="paragraph" w:styleId="908">
    <w:name w:val="toc 4"/>
    <w:basedOn w:val="724"/>
    <w:next w:val="724"/>
    <w:uiPriority w:val="39"/>
    <w:unhideWhenUsed/>
    <w:pPr>
      <w:ind w:left="850"/>
      <w:spacing w:after="57"/>
    </w:pPr>
  </w:style>
  <w:style w:type="paragraph" w:styleId="909">
    <w:name w:val="toc 5"/>
    <w:basedOn w:val="724"/>
    <w:next w:val="724"/>
    <w:uiPriority w:val="39"/>
    <w:unhideWhenUsed/>
    <w:pPr>
      <w:ind w:left="1134"/>
      <w:spacing w:after="57"/>
    </w:pPr>
  </w:style>
  <w:style w:type="paragraph" w:styleId="910">
    <w:name w:val="toc 6"/>
    <w:basedOn w:val="724"/>
    <w:next w:val="724"/>
    <w:uiPriority w:val="39"/>
    <w:unhideWhenUsed/>
    <w:pPr>
      <w:ind w:left="1417"/>
      <w:spacing w:after="57"/>
    </w:pPr>
  </w:style>
  <w:style w:type="paragraph" w:styleId="911">
    <w:name w:val="toc 7"/>
    <w:basedOn w:val="724"/>
    <w:next w:val="724"/>
    <w:uiPriority w:val="39"/>
    <w:unhideWhenUsed/>
    <w:pPr>
      <w:ind w:left="1701"/>
      <w:spacing w:after="57"/>
    </w:pPr>
  </w:style>
  <w:style w:type="paragraph" w:styleId="912">
    <w:name w:val="toc 8"/>
    <w:basedOn w:val="724"/>
    <w:next w:val="724"/>
    <w:uiPriority w:val="39"/>
    <w:unhideWhenUsed/>
    <w:pPr>
      <w:ind w:left="1984"/>
      <w:spacing w:after="57"/>
    </w:pPr>
  </w:style>
  <w:style w:type="paragraph" w:styleId="913">
    <w:name w:val="toc 9"/>
    <w:basedOn w:val="724"/>
    <w:next w:val="724"/>
    <w:uiPriority w:val="39"/>
    <w:unhideWhenUsed/>
    <w:pPr>
      <w:ind w:left="2268"/>
      <w:spacing w:after="57"/>
    </w:pPr>
  </w:style>
  <w:style w:type="paragraph" w:styleId="914">
    <w:name w:val="TOC Heading"/>
    <w:uiPriority w:val="39"/>
    <w:unhideWhenUsed/>
  </w:style>
  <w:style w:type="paragraph" w:styleId="915">
    <w:name w:val="table of figures"/>
    <w:basedOn w:val="724"/>
    <w:next w:val="724"/>
    <w:uiPriority w:val="99"/>
    <w:unhideWhenUsed/>
    <w:pPr>
      <w:spacing w:after="0"/>
    </w:pPr>
  </w:style>
  <w:style w:type="table" w:styleId="916">
    <w:name w:val="Table Grid"/>
    <w:basedOn w:val="7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7">
    <w:name w:val="List Paragraph"/>
    <w:basedOn w:val="724"/>
    <w:link w:val="934"/>
    <w:uiPriority w:val="34"/>
    <w:qFormat/>
    <w:pPr>
      <w:contextualSpacing/>
      <w:ind w:left="720"/>
    </w:pPr>
  </w:style>
  <w:style w:type="character" w:styleId="918" w:customStyle="1">
    <w:name w:val="Цветовое выделение"/>
    <w:uiPriority w:val="99"/>
    <w:rPr>
      <w:b/>
      <w:bCs/>
      <w:color w:val="26282f"/>
    </w:rPr>
  </w:style>
  <w:style w:type="paragraph" w:styleId="919">
    <w:name w:val="Header"/>
    <w:basedOn w:val="724"/>
    <w:link w:val="92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0" w:customStyle="1">
    <w:name w:val="Верхний колонтитул Знак"/>
    <w:basedOn w:val="734"/>
    <w:link w:val="919"/>
    <w:uiPriority w:val="99"/>
  </w:style>
  <w:style w:type="paragraph" w:styleId="921">
    <w:name w:val="Footer"/>
    <w:basedOn w:val="724"/>
    <w:link w:val="9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734"/>
    <w:link w:val="921"/>
    <w:uiPriority w:val="99"/>
  </w:style>
  <w:style w:type="paragraph" w:styleId="923">
    <w:name w:val="Balloon Text"/>
    <w:basedOn w:val="724"/>
    <w:link w:val="9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24" w:customStyle="1">
    <w:name w:val="Текст выноски Знак"/>
    <w:basedOn w:val="734"/>
    <w:link w:val="923"/>
    <w:uiPriority w:val="99"/>
    <w:semiHidden/>
    <w:rPr>
      <w:rFonts w:ascii="Segoe UI" w:hAnsi="Segoe UI" w:cs="Segoe UI"/>
      <w:sz w:val="18"/>
      <w:szCs w:val="18"/>
    </w:rPr>
  </w:style>
  <w:style w:type="character" w:styleId="925">
    <w:name w:val="annotation reference"/>
    <w:basedOn w:val="734"/>
    <w:uiPriority w:val="99"/>
    <w:semiHidden/>
    <w:unhideWhenUsed/>
    <w:rPr>
      <w:sz w:val="16"/>
      <w:szCs w:val="16"/>
    </w:rPr>
  </w:style>
  <w:style w:type="paragraph" w:styleId="926">
    <w:name w:val="annotation text"/>
    <w:basedOn w:val="724"/>
    <w:link w:val="92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7" w:customStyle="1">
    <w:name w:val="Текст примечания Знак"/>
    <w:basedOn w:val="734"/>
    <w:link w:val="926"/>
    <w:uiPriority w:val="99"/>
    <w:semiHidden/>
    <w:rPr>
      <w:sz w:val="20"/>
      <w:szCs w:val="20"/>
    </w:rPr>
  </w:style>
  <w:style w:type="paragraph" w:styleId="928">
    <w:name w:val="annotation subject"/>
    <w:basedOn w:val="926"/>
    <w:next w:val="926"/>
    <w:link w:val="929"/>
    <w:uiPriority w:val="99"/>
    <w:semiHidden/>
    <w:unhideWhenUsed/>
    <w:rPr>
      <w:b/>
      <w:bCs/>
    </w:rPr>
  </w:style>
  <w:style w:type="character" w:styleId="929" w:customStyle="1">
    <w:name w:val="Тема примечания Знак"/>
    <w:basedOn w:val="927"/>
    <w:link w:val="928"/>
    <w:uiPriority w:val="99"/>
    <w:semiHidden/>
    <w:rPr>
      <w:b/>
      <w:bCs/>
      <w:sz w:val="20"/>
      <w:szCs w:val="20"/>
    </w:rPr>
  </w:style>
  <w:style w:type="character" w:styleId="930" w:customStyle="1">
    <w:name w:val="Font Style40"/>
    <w:uiPriority w:val="99"/>
    <w:rPr>
      <w:rFonts w:ascii="Times New Roman" w:hAnsi="Times New Roman" w:cs="Times New Roman"/>
      <w:color w:val="000000"/>
      <w:sz w:val="26"/>
      <w:szCs w:val="26"/>
    </w:rPr>
  </w:style>
  <w:style w:type="character" w:styleId="931">
    <w:name w:val="Hyperlink"/>
    <w:uiPriority w:val="99"/>
    <w:unhideWhenUsed/>
    <w:rPr>
      <w:color w:val="0000ff"/>
      <w:u w:val="single"/>
    </w:rPr>
  </w:style>
  <w:style w:type="character" w:styleId="932">
    <w:name w:val="FollowedHyperlink"/>
    <w:basedOn w:val="734"/>
    <w:uiPriority w:val="99"/>
    <w:semiHidden/>
    <w:unhideWhenUsed/>
    <w:rPr>
      <w:color w:val="800080" w:themeColor="followedHyperlink"/>
      <w:u w:val="single"/>
    </w:rPr>
  </w:style>
  <w:style w:type="paragraph" w:styleId="933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4" w:customStyle="1">
    <w:name w:val="Абзац списка Знак"/>
    <w:link w:val="917"/>
    <w:uiPriority w:val="34"/>
  </w:style>
  <w:style w:type="paragraph" w:styleId="935" w:customStyle="1">
    <w:name w:val="Абзац списка1"/>
    <w:uiPriority w:val="34"/>
    <w:qFormat/>
    <w:pPr>
      <w:contextualSpacing/>
      <w:ind w:left="720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936" w:customStyle="1">
    <w:name w:val="Гиперссылка1"/>
    <w:uiPriority w:val="99"/>
    <w:unhideWhenUsed/>
    <w:rPr>
      <w:color w:val="0563c1"/>
      <w:u w:val="single"/>
    </w:rPr>
  </w:style>
  <w:style w:type="paragraph" w:styleId="937" w:customStyle="1">
    <w:name w:val="Обычный (веб)1"/>
    <w:uiPriority w:val="99"/>
    <w:semiHidden/>
    <w:unhideWhenUsed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8" w:customStyle="1">
    <w:name w:val="s_1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9" w:customStyle="1">
    <w:name w:val="subsubtitle"/>
  </w:style>
  <w:style w:type="character" w:styleId="940" w:customStyle="1">
    <w:name w:val="Strong"/>
    <w:basedOn w:val="830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&#1086;&#1073;&#1088;&#1072;&#1079;&#1086;&#1074;&#1072;&#1085;&#1080;&#1077;31.&#1088;&#1092;/" TargetMode="External"/><Relationship Id="rId12" Type="http://schemas.openxmlformats.org/officeDocument/2006/relationships/hyperlink" Target="https://obr.belregion.ru/deyatelnost/kontrol-i-nadzor/kontrol-i-nadzor-v-sfere-obrazovaniya/" TargetMode="External"/><Relationship Id="rId13" Type="http://schemas.openxmlformats.org/officeDocument/2006/relationships/hyperlink" Target="https://login.consultant.ru/link/?req=doc&amp;base=LAW&amp;n=451871&amp;dst=100402" TargetMode="External"/><Relationship Id="rId14" Type="http://schemas.openxmlformats.org/officeDocument/2006/relationships/hyperlink" Target="https://login.consultant.ru/link/?req=doc&amp;base=LAW&amp;n=417365&amp;dst=100034" TargetMode="External"/><Relationship Id="rId15" Type="http://schemas.openxmlformats.org/officeDocument/2006/relationships/hyperlink" Target="https://login.consultant.ru/link/?req=doc&amp;base=LAW&amp;n=417365&amp;dst=100010" TargetMode="External"/><Relationship Id="rId16" Type="http://schemas.openxmlformats.org/officeDocument/2006/relationships/hyperlink" Target="https://obr.belregio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D995E-3D12-4E8A-B9C9-7960C718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10</cp:revision>
  <dcterms:created xsi:type="dcterms:W3CDTF">2025-03-12T13:37:00Z</dcterms:created>
  <dcterms:modified xsi:type="dcterms:W3CDTF">2026-02-26T07:58:16Z</dcterms:modified>
</cp:coreProperties>
</file>